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F1C8C">
      <w:pPr>
        <w:pStyle w:val="4"/>
        <w:ind w:right="-174" w:rightChars="-83"/>
        <w:jc w:val="center"/>
        <w:outlineLvl w:val="0"/>
        <w:rPr>
          <w:rFonts w:hint="eastAsia" w:ascii="Times New Roman" w:hAnsi="Times New Roman" w:eastAsia="方正小标宋简体" w:cs="Times New Roman"/>
          <w:spacing w:val="-6"/>
          <w:sz w:val="44"/>
          <w:szCs w:val="44"/>
          <w:lang w:eastAsia="zh-CN"/>
        </w:rPr>
      </w:pPr>
      <w:r>
        <w:rPr>
          <w:rFonts w:hint="eastAsia" w:ascii="Times New Roman" w:hAnsi="Times New Roman" w:eastAsia="方正小标宋简体" w:cs="Times New Roman"/>
          <w:spacing w:val="-6"/>
          <w:sz w:val="44"/>
          <w:szCs w:val="44"/>
          <w:lang w:eastAsia="zh-CN"/>
        </w:rPr>
        <w:t>成都市发改委信息系统平台运维项目网络安全服务（2026）询价要素</w:t>
      </w:r>
    </w:p>
    <w:p w14:paraId="453B9BEC">
      <w:pPr>
        <w:pStyle w:val="4"/>
        <w:spacing w:line="590" w:lineRule="exact"/>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一、项目名称：</w:t>
      </w:r>
      <w:r>
        <w:rPr>
          <w:rFonts w:hint="eastAsia" w:ascii="Times New Roman" w:hAnsi="Times New Roman" w:eastAsia="仿宋_GB2312" w:cs="Times New Roman"/>
          <w:spacing w:val="5"/>
          <w:sz w:val="32"/>
          <w:szCs w:val="32"/>
          <w:lang w:eastAsia="zh-CN"/>
        </w:rPr>
        <w:t>成都市发改委信息系统平台运维项目网络安全服务（2026）</w:t>
      </w:r>
    </w:p>
    <w:p w14:paraId="0FE3AF16">
      <w:pPr>
        <w:kinsoku/>
        <w:autoSpaceDE/>
        <w:autoSpaceDN/>
        <w:adjustRightInd/>
        <w:snapToGrid/>
        <w:jc w:val="both"/>
        <w:textAlignment w:val="auto"/>
        <w:rPr>
          <w:lang w:eastAsia="zh-CN"/>
        </w:rPr>
      </w:pPr>
      <w:r>
        <w:rPr>
          <w:rFonts w:ascii="Times New Roman" w:hAnsi="Times New Roman" w:eastAsia="仿宋_GB2312" w:cs="Times New Roman"/>
          <w:spacing w:val="5"/>
          <w:sz w:val="32"/>
          <w:szCs w:val="32"/>
          <w:lang w:eastAsia="zh-CN"/>
        </w:rPr>
        <w:t>二、采购需求</w:t>
      </w:r>
      <w:bookmarkStart w:id="0" w:name="_GoBack"/>
      <w:bookmarkEnd w:id="0"/>
    </w:p>
    <w:tbl>
      <w:tblPr>
        <w:tblStyle w:val="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817"/>
        <w:gridCol w:w="2025"/>
        <w:gridCol w:w="5665"/>
      </w:tblGrid>
      <w:tr w14:paraId="4D10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480" w:type="pct"/>
            <w:vAlign w:val="center"/>
          </w:tcPr>
          <w:p w14:paraId="1A092CB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序号</w:t>
            </w:r>
          </w:p>
        </w:tc>
        <w:tc>
          <w:tcPr>
            <w:tcW w:w="1190" w:type="pct"/>
            <w:vAlign w:val="center"/>
          </w:tcPr>
          <w:p w14:paraId="6D047DDB">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询价要素</w:t>
            </w:r>
          </w:p>
        </w:tc>
        <w:tc>
          <w:tcPr>
            <w:tcW w:w="3328" w:type="pct"/>
            <w:vAlign w:val="center"/>
          </w:tcPr>
          <w:p w14:paraId="70E99BEF">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采购需求</w:t>
            </w:r>
          </w:p>
        </w:tc>
      </w:tr>
      <w:tr w14:paraId="4D25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55" w:hRule="atLeast"/>
        </w:trPr>
        <w:tc>
          <w:tcPr>
            <w:tcW w:w="480" w:type="pct"/>
            <w:vAlign w:val="center"/>
          </w:tcPr>
          <w:p w14:paraId="7F309848">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1</w:t>
            </w:r>
          </w:p>
        </w:tc>
        <w:tc>
          <w:tcPr>
            <w:tcW w:w="1190" w:type="pct"/>
            <w:vAlign w:val="center"/>
          </w:tcPr>
          <w:p w14:paraId="064F0DF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采购目标与用途</w:t>
            </w:r>
          </w:p>
        </w:tc>
        <w:tc>
          <w:tcPr>
            <w:tcW w:w="3328" w:type="pct"/>
            <w:vAlign w:val="center"/>
          </w:tcPr>
          <w:p w14:paraId="7ADE860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以习近平新时代中国特色社会主义思想特别是习近平总书记关于网络强国的重要思想为指导，按照《中华人民共和国网络安全法》、《中华人民共和国数据安全法》、《中华人民共和国个人信息保护法》、《党委（党组）网络安全工作责任制实施办法》、《成都市网络安全工作标准化指南（2021版）》和市委网信办、市公安局、市网络理政办等有关工作要求，深刻认识网络安全防护的极端重要性和紧迫性，坚持总体国家安全观，严格遵守网络安全有关法律法规，强化政治引领、强化战略思维、强化斗争意识、强化统筹协调，切实履行网络安全防护责任，不断筑牢网络安全屏障，进一步提高成都市发改委信息系统（平台）网络安全防护能力，最大程度防范和化解网络安全风险。</w:t>
            </w:r>
          </w:p>
        </w:tc>
      </w:tr>
      <w:tr w14:paraId="0A64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80" w:type="pct"/>
            <w:vMerge w:val="restart"/>
            <w:vAlign w:val="center"/>
          </w:tcPr>
          <w:p w14:paraId="3641F7C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1190" w:type="pct"/>
            <w:vMerge w:val="restart"/>
            <w:vAlign w:val="center"/>
          </w:tcPr>
          <w:p w14:paraId="1BCBD3A1">
            <w:pPr>
              <w:kinsoku/>
              <w:autoSpaceDE/>
              <w:autoSpaceDN/>
              <w:adjustRightInd/>
              <w:snapToGrid/>
              <w:jc w:val="center"/>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功能性能/服务要求</w:t>
            </w:r>
          </w:p>
        </w:tc>
        <w:tc>
          <w:tcPr>
            <w:tcW w:w="3328" w:type="pct"/>
            <w:vMerge w:val="restart"/>
            <w:vAlign w:val="center"/>
          </w:tcPr>
          <w:p w14:paraId="1A5DD59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一</w:t>
            </w:r>
            <w:r>
              <w:rPr>
                <w:rFonts w:hint="default" w:ascii="Times New Roman" w:hAnsi="Times New Roman" w:eastAsia="宋体" w:cs="Times New Roman"/>
                <w:snapToGrid/>
                <w:sz w:val="24"/>
                <w:szCs w:val="24"/>
                <w:lang w:val="en-US" w:eastAsia="zh-CN"/>
              </w:rPr>
              <w:t>、服务内容</w:t>
            </w:r>
          </w:p>
          <w:p w14:paraId="41D7D70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（一）优化完善网络安全应急预案</w:t>
            </w:r>
          </w:p>
          <w:p w14:paraId="7434326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0832357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调研本项目业主面临的信息安全威胁，提出安全威胁的解决方案，配合本项目业主优化完善现有信息安全应急预案。</w:t>
            </w:r>
          </w:p>
          <w:p w14:paraId="7C68906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6C8A8CA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本项目服务期内服务1次。</w:t>
            </w:r>
          </w:p>
          <w:p w14:paraId="54FECBC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6B52F78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远程+本地。</w:t>
            </w:r>
          </w:p>
          <w:p w14:paraId="2B35173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42CBDD4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服务期内提交《网络安全应急预案（202</w:t>
            </w:r>
            <w:r>
              <w:rPr>
                <w:rFonts w:hint="eastAsia" w:ascii="Times New Roman" w:hAnsi="Times New Roman" w:eastAsia="宋体" w:cs="Times New Roman"/>
                <w:snapToGrid/>
                <w:sz w:val="24"/>
                <w:szCs w:val="24"/>
                <w:lang w:val="en-US" w:eastAsia="zh-CN"/>
              </w:rPr>
              <w:t>6</w:t>
            </w:r>
            <w:r>
              <w:rPr>
                <w:rFonts w:hint="default" w:ascii="Times New Roman" w:hAnsi="Times New Roman" w:eastAsia="宋体" w:cs="Times New Roman"/>
                <w:snapToGrid/>
                <w:sz w:val="24"/>
                <w:szCs w:val="24"/>
                <w:lang w:val="en-US" w:eastAsia="zh-CN"/>
              </w:rPr>
              <w:t>修订版）》电子文档、纸质文档各一份。</w:t>
            </w:r>
          </w:p>
          <w:p w14:paraId="2E70982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（二）开展网络安全应急演练</w:t>
            </w:r>
          </w:p>
          <w:p w14:paraId="3DA7464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6137BB7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根据实际环境，</w:t>
            </w:r>
            <w:r>
              <w:rPr>
                <w:rFonts w:hint="eastAsia" w:ascii="Times New Roman" w:hAnsi="Times New Roman" w:eastAsia="宋体" w:cs="Times New Roman"/>
                <w:snapToGrid/>
                <w:sz w:val="24"/>
                <w:szCs w:val="24"/>
                <w:lang w:val="en-US" w:eastAsia="zh-CN"/>
              </w:rPr>
              <w:t>按照</w:t>
            </w:r>
            <w:r>
              <w:rPr>
                <w:rFonts w:hint="default" w:ascii="Times New Roman" w:hAnsi="Times New Roman" w:eastAsia="宋体" w:cs="Times New Roman"/>
                <w:snapToGrid/>
                <w:sz w:val="24"/>
                <w:szCs w:val="24"/>
                <w:lang w:val="en-US" w:eastAsia="zh-CN"/>
              </w:rPr>
              <w:t>应急预案，准备演练场景，以模拟演练的方式检验应急预案和应急流程是否完善，提高应急处理能力。</w:t>
            </w:r>
            <w:r>
              <w:rPr>
                <w:rFonts w:hint="eastAsia" w:ascii="Times New Roman" w:hAnsi="Times New Roman" w:eastAsia="宋体" w:cs="Times New Roman"/>
                <w:snapToGrid/>
                <w:sz w:val="24"/>
                <w:szCs w:val="24"/>
                <w:lang w:val="en-US" w:eastAsia="zh-CN"/>
              </w:rPr>
              <w:t>同时，</w:t>
            </w:r>
            <w:r>
              <w:rPr>
                <w:rFonts w:hint="default" w:ascii="Times New Roman" w:hAnsi="Times New Roman" w:eastAsia="宋体" w:cs="Times New Roman"/>
                <w:snapToGrid/>
                <w:sz w:val="24"/>
                <w:szCs w:val="24"/>
                <w:lang w:val="en-US" w:eastAsia="zh-CN"/>
              </w:rPr>
              <w:t>调研本项目业主面临的信息安全威胁，选取威胁后果较大、威胁可能性较高的信息安全威胁，根据选取的安全威胁完成1次应急演练。</w:t>
            </w:r>
          </w:p>
          <w:p w14:paraId="525F4AE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2D24311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本项目服务期内服务1次。</w:t>
            </w:r>
          </w:p>
          <w:p w14:paraId="1A7155A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47F0A35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本地。</w:t>
            </w:r>
          </w:p>
          <w:p w14:paraId="6ED63A9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4998528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服务期内提交《应急演练报告》电子文档、纸质文档各一份。</w:t>
            </w:r>
          </w:p>
          <w:p w14:paraId="3CE2F24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（三）对信息系统（平台）开展</w:t>
            </w:r>
            <w:r>
              <w:rPr>
                <w:rFonts w:hint="eastAsia" w:ascii="Times New Roman" w:hAnsi="Times New Roman" w:eastAsia="宋体" w:cs="Times New Roman"/>
                <w:snapToGrid/>
                <w:sz w:val="24"/>
                <w:szCs w:val="24"/>
                <w:lang w:val="en-US" w:eastAsia="zh-CN"/>
              </w:rPr>
              <w:t>常规</w:t>
            </w:r>
            <w:r>
              <w:rPr>
                <w:rFonts w:hint="default" w:ascii="Times New Roman" w:hAnsi="Times New Roman" w:eastAsia="宋体" w:cs="Times New Roman"/>
                <w:snapToGrid/>
                <w:sz w:val="24"/>
                <w:szCs w:val="24"/>
                <w:lang w:val="en-US" w:eastAsia="zh-CN"/>
              </w:rPr>
              <w:t>安全巡检</w:t>
            </w:r>
          </w:p>
          <w:p w14:paraId="6D6539D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6216779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定期对信息系统</w:t>
            </w:r>
            <w:r>
              <w:rPr>
                <w:rFonts w:hint="eastAsia" w:ascii="Times New Roman" w:hAnsi="Times New Roman" w:eastAsia="宋体" w:cs="Times New Roman"/>
                <w:snapToGrid/>
                <w:sz w:val="24"/>
                <w:szCs w:val="24"/>
                <w:lang w:val="en-US" w:eastAsia="zh-CN"/>
              </w:rPr>
              <w:t>（</w:t>
            </w:r>
            <w:r>
              <w:rPr>
                <w:rFonts w:hint="default" w:ascii="Times New Roman" w:hAnsi="Times New Roman" w:eastAsia="宋体" w:cs="Times New Roman"/>
                <w:snapToGrid/>
                <w:sz w:val="24"/>
                <w:szCs w:val="24"/>
                <w:lang w:val="en-US" w:eastAsia="zh-CN"/>
              </w:rPr>
              <w:t>平台</w:t>
            </w:r>
            <w:r>
              <w:rPr>
                <w:rFonts w:hint="eastAsia" w:ascii="Times New Roman" w:hAnsi="Times New Roman" w:eastAsia="宋体" w:cs="Times New Roman"/>
                <w:snapToGrid/>
                <w:sz w:val="24"/>
                <w:szCs w:val="24"/>
                <w:lang w:val="en-US" w:eastAsia="zh-CN"/>
              </w:rPr>
              <w:t>）</w:t>
            </w:r>
            <w:r>
              <w:rPr>
                <w:rFonts w:hint="default" w:ascii="Times New Roman" w:hAnsi="Times New Roman" w:eastAsia="宋体" w:cs="Times New Roman"/>
                <w:snapToGrid/>
                <w:sz w:val="24"/>
                <w:szCs w:val="24"/>
                <w:lang w:val="en-US" w:eastAsia="zh-CN"/>
              </w:rPr>
              <w:t>进行漏洞扫描和木马检测，发现可能存在的web应用漏洞、主机操作系统漏洞、数据库漏洞、逻辑缺陷、弱口令、信息泄露及配置不当等脆弱性问题和挂马行为，并提出整改建议，形成月度报告。甲方对存在安全问题进行修复后，乙方有义务对系统问题进行重新扫描确认和反馈。</w:t>
            </w:r>
          </w:p>
          <w:p w14:paraId="47A0B9C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33412AB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每月一次，本项目服务期内服务12次。</w:t>
            </w:r>
          </w:p>
          <w:p w14:paraId="7F45485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0DDC2F3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远程+本地。</w:t>
            </w:r>
          </w:p>
          <w:p w14:paraId="670D1F8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7C76356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服务期内每月提交不仅限于《安全巡检报告》电子文档、纸质文档各一份。</w:t>
            </w:r>
          </w:p>
          <w:p w14:paraId="4B1410C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（四）对信息系统（平台）开展安全、数据库、日志审计</w:t>
            </w:r>
            <w:r>
              <w:rPr>
                <w:rFonts w:hint="eastAsia" w:ascii="Times New Roman" w:hAnsi="Times New Roman" w:eastAsia="宋体" w:cs="Times New Roman"/>
                <w:snapToGrid/>
                <w:sz w:val="24"/>
                <w:szCs w:val="24"/>
                <w:lang w:val="en-US" w:eastAsia="zh-CN"/>
              </w:rPr>
              <w:t>服务</w:t>
            </w:r>
          </w:p>
          <w:p w14:paraId="5848DF2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43E2B52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对信息系统（平台）通过云安全防护设备产生的</w:t>
            </w:r>
            <w:r>
              <w:rPr>
                <w:rFonts w:hint="eastAsia" w:ascii="Times New Roman" w:hAnsi="Times New Roman" w:eastAsia="宋体" w:cs="Times New Roman"/>
                <w:snapToGrid/>
                <w:sz w:val="24"/>
                <w:szCs w:val="24"/>
                <w:lang w:val="en-US" w:eastAsia="zh-CN"/>
              </w:rPr>
              <w:t>安全、数据库、</w:t>
            </w:r>
            <w:r>
              <w:rPr>
                <w:rFonts w:hint="default" w:ascii="Times New Roman" w:hAnsi="Times New Roman" w:eastAsia="宋体" w:cs="Times New Roman"/>
                <w:snapToGrid/>
                <w:sz w:val="24"/>
                <w:szCs w:val="24"/>
                <w:lang w:val="en-US" w:eastAsia="zh-CN"/>
              </w:rPr>
              <w:t>日志数据进行采集和分析，并</w:t>
            </w:r>
            <w:r>
              <w:rPr>
                <w:rFonts w:hint="eastAsia" w:ascii="Times New Roman" w:hAnsi="Times New Roman" w:eastAsia="宋体" w:cs="Times New Roman"/>
                <w:snapToGrid/>
                <w:sz w:val="24"/>
                <w:szCs w:val="24"/>
                <w:lang w:val="en-US" w:eastAsia="zh-CN"/>
              </w:rPr>
              <w:t>开展</w:t>
            </w:r>
            <w:r>
              <w:rPr>
                <w:rFonts w:hint="default" w:ascii="Times New Roman" w:hAnsi="Times New Roman" w:eastAsia="宋体" w:cs="Times New Roman"/>
                <w:snapToGrid/>
                <w:sz w:val="24"/>
                <w:szCs w:val="24"/>
                <w:lang w:val="en-US" w:eastAsia="zh-CN"/>
              </w:rPr>
              <w:t>全面审计。对数据中的关键参数进行多点、联合、动态统计分析，全面展现出安全告警中存在的异常、潜在的威胁、以及防护设备漏防等风险点。并针对</w:t>
            </w:r>
            <w:r>
              <w:rPr>
                <w:rFonts w:hint="eastAsia" w:ascii="Times New Roman" w:hAnsi="Times New Roman" w:eastAsia="宋体" w:cs="Times New Roman"/>
                <w:snapToGrid/>
                <w:sz w:val="24"/>
                <w:szCs w:val="24"/>
                <w:lang w:val="en-US" w:eastAsia="zh-CN"/>
              </w:rPr>
              <w:t>上述</w:t>
            </w:r>
            <w:r>
              <w:rPr>
                <w:rFonts w:hint="default" w:ascii="Times New Roman" w:hAnsi="Times New Roman" w:eastAsia="宋体" w:cs="Times New Roman"/>
                <w:snapToGrid/>
                <w:sz w:val="24"/>
                <w:szCs w:val="24"/>
                <w:lang w:val="en-US" w:eastAsia="zh-CN"/>
              </w:rPr>
              <w:t>存在问题提出符合当前网络环境的安全建议，以满足</w:t>
            </w:r>
            <w:r>
              <w:rPr>
                <w:rFonts w:hint="eastAsia" w:ascii="Times New Roman" w:hAnsi="Times New Roman" w:eastAsia="宋体" w:cs="Times New Roman"/>
                <w:snapToGrid/>
                <w:sz w:val="24"/>
                <w:szCs w:val="24"/>
                <w:lang w:val="en-US" w:eastAsia="zh-CN"/>
              </w:rPr>
              <w:t>网络安全等级保护测评</w:t>
            </w:r>
            <w:r>
              <w:rPr>
                <w:rFonts w:hint="default" w:ascii="Times New Roman" w:hAnsi="Times New Roman" w:eastAsia="宋体" w:cs="Times New Roman"/>
                <w:snapToGrid/>
                <w:sz w:val="24"/>
                <w:szCs w:val="24"/>
                <w:lang w:val="en-US" w:eastAsia="zh-CN"/>
              </w:rPr>
              <w:t>要求</w:t>
            </w:r>
            <w:r>
              <w:rPr>
                <w:rFonts w:hint="eastAsia" w:ascii="Times New Roman" w:hAnsi="Times New Roman" w:eastAsia="宋体" w:cs="Times New Roman"/>
                <w:snapToGrid/>
                <w:sz w:val="24"/>
                <w:szCs w:val="24"/>
                <w:lang w:val="en-US" w:eastAsia="zh-CN"/>
              </w:rPr>
              <w:t>，</w:t>
            </w:r>
            <w:r>
              <w:rPr>
                <w:rFonts w:hint="default" w:ascii="Times New Roman" w:hAnsi="Times New Roman" w:eastAsia="宋体" w:cs="Times New Roman"/>
                <w:snapToGrid/>
                <w:sz w:val="24"/>
                <w:szCs w:val="24"/>
                <w:lang w:val="en-US" w:eastAsia="zh-CN"/>
              </w:rPr>
              <w:t>同时弥补云安全防护设备分析深度浅等不足。</w:t>
            </w:r>
          </w:p>
          <w:p w14:paraId="393CEE3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689ADF2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每月一次，本项目服务期内服务12次。</w:t>
            </w:r>
          </w:p>
          <w:p w14:paraId="6BC4F9C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3464E0F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远程+本地。</w:t>
            </w:r>
          </w:p>
          <w:p w14:paraId="39F93F4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4B8F22A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服务期内每月提交不仅限于《安全、数据库、日志审计报告》电子文档、纸质文档各一份。</w:t>
            </w:r>
          </w:p>
          <w:p w14:paraId="269E0C5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（五）对信息系统（平台）开展攻防演练</w:t>
            </w:r>
          </w:p>
          <w:p w14:paraId="521DF31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009314E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在得到授权许可的前提下，</w:t>
            </w:r>
            <w:r>
              <w:rPr>
                <w:rFonts w:hint="eastAsia" w:ascii="Times New Roman" w:hAnsi="Times New Roman" w:eastAsia="宋体" w:cs="Times New Roman"/>
                <w:snapToGrid/>
                <w:sz w:val="24"/>
                <w:szCs w:val="24"/>
                <w:lang w:val="en-US" w:eastAsia="zh-CN"/>
              </w:rPr>
              <w:t>对</w:t>
            </w:r>
            <w:r>
              <w:rPr>
                <w:rFonts w:hint="default" w:ascii="Times New Roman" w:hAnsi="Times New Roman" w:eastAsia="宋体" w:cs="Times New Roman"/>
                <w:snapToGrid/>
                <w:sz w:val="24"/>
                <w:szCs w:val="24"/>
                <w:lang w:val="en-US" w:eastAsia="zh-CN"/>
              </w:rPr>
              <w:t>指定</w:t>
            </w:r>
            <w:r>
              <w:rPr>
                <w:rFonts w:hint="eastAsia" w:ascii="Times New Roman" w:hAnsi="Times New Roman" w:eastAsia="宋体" w:cs="Times New Roman"/>
                <w:snapToGrid/>
                <w:sz w:val="24"/>
                <w:szCs w:val="24"/>
                <w:lang w:val="en-US" w:eastAsia="zh-CN"/>
              </w:rPr>
              <w:t>的信息</w:t>
            </w:r>
            <w:r>
              <w:rPr>
                <w:rFonts w:hint="default" w:ascii="Times New Roman" w:hAnsi="Times New Roman" w:eastAsia="宋体" w:cs="Times New Roman"/>
                <w:snapToGrid/>
                <w:sz w:val="24"/>
                <w:szCs w:val="24"/>
                <w:lang w:val="en-US" w:eastAsia="zh-CN"/>
              </w:rPr>
              <w:t>系统</w:t>
            </w:r>
            <w:r>
              <w:rPr>
                <w:rFonts w:hint="eastAsia" w:ascii="Times New Roman" w:hAnsi="Times New Roman" w:eastAsia="宋体" w:cs="Times New Roman"/>
                <w:snapToGrid/>
                <w:sz w:val="24"/>
                <w:szCs w:val="24"/>
                <w:lang w:val="en-US" w:eastAsia="zh-CN"/>
              </w:rPr>
              <w:t>（平台）</w:t>
            </w:r>
            <w:r>
              <w:rPr>
                <w:rFonts w:hint="default" w:ascii="Times New Roman" w:hAnsi="Times New Roman" w:eastAsia="宋体" w:cs="Times New Roman"/>
                <w:snapToGrid/>
                <w:sz w:val="24"/>
                <w:szCs w:val="24"/>
                <w:lang w:val="en-US" w:eastAsia="zh-CN"/>
              </w:rPr>
              <w:t>由攻防经验丰富的技术工程师组成攻击队，在保障业务系统稳定运行的前提下，采用不限攻击路径，不限制攻击手段的贴合实战方式，对指定的</w:t>
            </w:r>
            <w:r>
              <w:rPr>
                <w:rFonts w:hint="eastAsia" w:ascii="Times New Roman" w:hAnsi="Times New Roman" w:eastAsia="宋体" w:cs="Times New Roman"/>
                <w:snapToGrid/>
                <w:sz w:val="24"/>
                <w:szCs w:val="24"/>
                <w:lang w:val="en-US" w:eastAsia="zh-CN"/>
              </w:rPr>
              <w:t>信息</w:t>
            </w:r>
            <w:r>
              <w:rPr>
                <w:rFonts w:hint="default" w:ascii="Times New Roman" w:hAnsi="Times New Roman" w:eastAsia="宋体" w:cs="Times New Roman"/>
                <w:snapToGrid/>
                <w:sz w:val="24"/>
                <w:szCs w:val="24"/>
                <w:lang w:val="en-US" w:eastAsia="zh-CN"/>
              </w:rPr>
              <w:t>系统（平台）发起攻击，配合</w:t>
            </w:r>
            <w:r>
              <w:rPr>
                <w:rFonts w:hint="eastAsia" w:ascii="Times New Roman" w:hAnsi="Times New Roman" w:eastAsia="宋体" w:cs="Times New Roman"/>
                <w:snapToGrid/>
                <w:sz w:val="24"/>
                <w:szCs w:val="24"/>
                <w:lang w:val="en-US" w:eastAsia="zh-CN"/>
              </w:rPr>
              <w:t>采购人</w:t>
            </w:r>
            <w:r>
              <w:rPr>
                <w:rFonts w:hint="default" w:ascii="Times New Roman" w:hAnsi="Times New Roman" w:eastAsia="宋体" w:cs="Times New Roman"/>
                <w:snapToGrid/>
                <w:sz w:val="24"/>
                <w:szCs w:val="24"/>
                <w:lang w:val="en-US" w:eastAsia="zh-CN"/>
              </w:rPr>
              <w:t>完成攻防演练工作。以此检验安全防护和应急处置能力，同时发现、暴露参演系统</w:t>
            </w:r>
            <w:r>
              <w:rPr>
                <w:rFonts w:hint="eastAsia" w:ascii="Times New Roman" w:hAnsi="Times New Roman" w:eastAsia="宋体" w:cs="Times New Roman"/>
                <w:snapToGrid/>
                <w:sz w:val="24"/>
                <w:szCs w:val="24"/>
                <w:lang w:val="en-US" w:eastAsia="zh-CN"/>
              </w:rPr>
              <w:t>网络</w:t>
            </w:r>
            <w:r>
              <w:rPr>
                <w:rFonts w:hint="default" w:ascii="Times New Roman" w:hAnsi="Times New Roman" w:eastAsia="宋体" w:cs="Times New Roman"/>
                <w:snapToGrid/>
                <w:sz w:val="24"/>
                <w:szCs w:val="24"/>
                <w:lang w:val="en-US" w:eastAsia="zh-CN"/>
              </w:rPr>
              <w:t>安全隐患</w:t>
            </w:r>
            <w:r>
              <w:rPr>
                <w:rFonts w:hint="eastAsia" w:ascii="Times New Roman" w:hAnsi="Times New Roman" w:eastAsia="宋体" w:cs="Times New Roman"/>
                <w:snapToGrid/>
                <w:sz w:val="24"/>
                <w:szCs w:val="24"/>
                <w:lang w:val="en-US" w:eastAsia="zh-CN"/>
              </w:rPr>
              <w:t>，从而</w:t>
            </w:r>
            <w:r>
              <w:rPr>
                <w:rFonts w:hint="default" w:ascii="Times New Roman" w:hAnsi="Times New Roman" w:eastAsia="宋体" w:cs="Times New Roman"/>
                <w:snapToGrid/>
                <w:sz w:val="24"/>
                <w:szCs w:val="24"/>
                <w:lang w:val="en-US" w:eastAsia="zh-CN"/>
              </w:rPr>
              <w:t>提高网络安全综合防控能力</w:t>
            </w:r>
            <w:r>
              <w:rPr>
                <w:rFonts w:hint="eastAsia" w:ascii="Times New Roman" w:hAnsi="Times New Roman" w:eastAsia="宋体" w:cs="Times New Roman"/>
                <w:snapToGrid/>
                <w:sz w:val="24"/>
                <w:szCs w:val="24"/>
                <w:lang w:val="en-US" w:eastAsia="zh-CN"/>
              </w:rPr>
              <w:t>。</w:t>
            </w:r>
          </w:p>
          <w:p w14:paraId="645A91C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33B007A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本项目服务期内服务1次。</w:t>
            </w:r>
          </w:p>
          <w:p w14:paraId="6E50F4A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3E22061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本地。</w:t>
            </w:r>
          </w:p>
          <w:p w14:paraId="1678001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69C8819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服务期内提交《攻防演练实施方案》</w:t>
            </w:r>
            <w:r>
              <w:rPr>
                <w:rFonts w:hint="eastAsia" w:ascii="Times New Roman" w:hAnsi="Times New Roman" w:eastAsia="宋体" w:cs="Times New Roman"/>
                <w:snapToGrid/>
                <w:sz w:val="24"/>
                <w:szCs w:val="24"/>
                <w:lang w:val="en-US" w:eastAsia="zh-CN"/>
              </w:rPr>
              <w:t>、</w:t>
            </w:r>
            <w:r>
              <w:rPr>
                <w:rFonts w:hint="default" w:ascii="Times New Roman" w:hAnsi="Times New Roman" w:eastAsia="宋体" w:cs="Times New Roman"/>
                <w:snapToGrid/>
                <w:sz w:val="24"/>
                <w:szCs w:val="24"/>
                <w:lang w:val="en-US" w:eastAsia="zh-CN"/>
              </w:rPr>
              <w:t>《攻防演练复盘/总结报告》电子文档、纸质文档各一份。</w:t>
            </w:r>
          </w:p>
          <w:p w14:paraId="2939D28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（六）对信息系统（平台）开展渗透测试</w:t>
            </w:r>
          </w:p>
          <w:p w14:paraId="2B0C9B0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7E9C926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在得到授权许可的前提下，模拟攻击者通过远程访问的方式对指定的信息系统（平台）进行非破坏性的模拟攻击，并结合智能工具扫描结果，进行深入的手工测试和分析，识别工具弱点扫描无法发现的问题。主要分析内容包括逻辑缺陷、上传绕过、输入输出校验绕过、数据篡改、功能绕过、异常错误等以及其他专项内容测试与分析。</w:t>
            </w:r>
          </w:p>
          <w:p w14:paraId="122F67D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332164C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本项目服务期内服务2次。</w:t>
            </w:r>
          </w:p>
          <w:p w14:paraId="68341E2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5D345B8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远程+本地。</w:t>
            </w:r>
          </w:p>
          <w:p w14:paraId="54EC48A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22DABA4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服务期内每半年提交不仅限于《渗透测试报告》电子文档、纸质文档各一份。</w:t>
            </w:r>
          </w:p>
          <w:p w14:paraId="12EF1D7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（七）对信息系统（平台）开展网络安全评估</w:t>
            </w:r>
          </w:p>
          <w:p w14:paraId="418BFD1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5B71D59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参照GB/T20984（风险评估规范）、GB/T31509（风险评估实施指南）</w:t>
            </w:r>
            <w:r>
              <w:rPr>
                <w:rFonts w:hint="default" w:ascii="Times New Roman" w:hAnsi="Times New Roman" w:eastAsia="宋体" w:cs="Times New Roman"/>
                <w:snapToGrid/>
                <w:sz w:val="24"/>
                <w:szCs w:val="24"/>
                <w:lang w:val="en-US" w:eastAsia="zh-CN"/>
              </w:rPr>
              <w:t>求对信息系统（平台）进行安全</w:t>
            </w:r>
            <w:r>
              <w:rPr>
                <w:rFonts w:hint="eastAsia" w:ascii="Times New Roman" w:hAnsi="Times New Roman" w:eastAsia="宋体" w:cs="Times New Roman"/>
                <w:snapToGrid/>
                <w:sz w:val="24"/>
                <w:szCs w:val="24"/>
                <w:lang w:val="en-US" w:eastAsia="zh-CN"/>
              </w:rPr>
              <w:t>评估</w:t>
            </w:r>
            <w:r>
              <w:rPr>
                <w:rFonts w:hint="default" w:ascii="Times New Roman" w:hAnsi="Times New Roman" w:eastAsia="宋体" w:cs="Times New Roman"/>
                <w:snapToGrid/>
                <w:sz w:val="24"/>
                <w:szCs w:val="24"/>
                <w:lang w:val="en-US" w:eastAsia="zh-CN"/>
              </w:rPr>
              <w:t>，根据安全</w:t>
            </w:r>
            <w:r>
              <w:rPr>
                <w:rFonts w:hint="eastAsia" w:ascii="Times New Roman" w:hAnsi="Times New Roman" w:eastAsia="宋体" w:cs="Times New Roman"/>
                <w:snapToGrid/>
                <w:sz w:val="24"/>
                <w:szCs w:val="24"/>
                <w:lang w:val="en-US" w:eastAsia="zh-CN"/>
              </w:rPr>
              <w:t>评估</w:t>
            </w:r>
            <w:r>
              <w:rPr>
                <w:rFonts w:hint="default" w:ascii="Times New Roman" w:hAnsi="Times New Roman" w:eastAsia="宋体" w:cs="Times New Roman"/>
                <w:snapToGrid/>
                <w:sz w:val="24"/>
                <w:szCs w:val="24"/>
                <w:lang w:val="en-US" w:eastAsia="zh-CN"/>
              </w:rPr>
              <w:t>结果的具体情况，提供安全评估报告，制定加固建议，针对不同类型的信息系统（平台），通过打补丁、修改安全配置、增加安全机制、建议添置安全设备等方法，合理加强信息系统（平台）的安全性。</w:t>
            </w:r>
          </w:p>
          <w:p w14:paraId="3BC6C9B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1BFF0DD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本项目服务期内服务1次。</w:t>
            </w:r>
          </w:p>
          <w:p w14:paraId="4206BCF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608D12C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远程+本地。</w:t>
            </w:r>
          </w:p>
          <w:p w14:paraId="159BC50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3AFE1FC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服务期内提交《网络安全评估报告》电子文档、纸质文档各一份。</w:t>
            </w:r>
          </w:p>
          <w:p w14:paraId="0F7C6311">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（八）开展网络安全培训</w:t>
            </w:r>
          </w:p>
          <w:p w14:paraId="1A493CE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490C0DC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为本项目业主提供安全培训服务，内容包括信息安全普及知识、法律法规、安全趋势、安全管理、移动安全、大数据安全、安全开发以及常见办公安全等。</w:t>
            </w:r>
          </w:p>
          <w:p w14:paraId="2AD63F8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18E4044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本项目业主在职人员网络安全培训时间不少于每年4个学时，本项目业主信息化专业技术岗位人员专业技能培训时间不少于每年8个学时。</w:t>
            </w:r>
          </w:p>
          <w:p w14:paraId="5378BD9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1F568AA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本地。</w:t>
            </w:r>
          </w:p>
          <w:p w14:paraId="78931F1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578ADF66">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服务期内提交相关《网络安全培训课件》。</w:t>
            </w:r>
          </w:p>
          <w:p w14:paraId="2548E4F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（九）法定节假日、重要活动和会议时对信息系统（平台）值守</w:t>
            </w:r>
            <w:r>
              <w:rPr>
                <w:rFonts w:hint="eastAsia" w:ascii="Times New Roman" w:hAnsi="Times New Roman" w:eastAsia="宋体" w:cs="Times New Roman"/>
                <w:snapToGrid/>
                <w:sz w:val="24"/>
                <w:szCs w:val="24"/>
                <w:lang w:val="en-US" w:eastAsia="zh-CN"/>
              </w:rPr>
              <w:t>和应急</w:t>
            </w:r>
            <w:r>
              <w:rPr>
                <w:rFonts w:hint="default" w:ascii="Times New Roman" w:hAnsi="Times New Roman" w:eastAsia="宋体" w:cs="Times New Roman"/>
                <w:snapToGrid/>
                <w:sz w:val="24"/>
                <w:szCs w:val="24"/>
                <w:lang w:val="en-US" w:eastAsia="zh-CN"/>
              </w:rPr>
              <w:t>保障服务</w:t>
            </w:r>
          </w:p>
          <w:p w14:paraId="63321AF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1、服务内容</w:t>
            </w:r>
          </w:p>
          <w:p w14:paraId="06E36AC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在</w:t>
            </w:r>
            <w:r>
              <w:rPr>
                <w:rFonts w:hint="eastAsia" w:ascii="Times New Roman" w:hAnsi="Times New Roman" w:eastAsia="宋体" w:cs="Times New Roman"/>
                <w:snapToGrid/>
                <w:sz w:val="24"/>
                <w:szCs w:val="24"/>
                <w:lang w:val="en-US" w:eastAsia="zh-CN"/>
              </w:rPr>
              <w:t>法定节假日、</w:t>
            </w:r>
            <w:r>
              <w:rPr>
                <w:rFonts w:hint="default" w:ascii="Times New Roman" w:hAnsi="Times New Roman" w:eastAsia="宋体" w:cs="Times New Roman"/>
                <w:snapToGrid/>
                <w:sz w:val="24"/>
                <w:szCs w:val="24"/>
                <w:lang w:val="en-US" w:eastAsia="zh-CN"/>
              </w:rPr>
              <w:t>重要活动和会议时，</w:t>
            </w:r>
            <w:r>
              <w:rPr>
                <w:rFonts w:hint="eastAsia" w:ascii="Times New Roman" w:hAnsi="Times New Roman" w:eastAsia="宋体" w:cs="Times New Roman"/>
                <w:snapToGrid/>
                <w:sz w:val="24"/>
                <w:szCs w:val="24"/>
                <w:lang w:val="en-US" w:eastAsia="zh-CN"/>
              </w:rPr>
              <w:t>为</w:t>
            </w:r>
            <w:r>
              <w:rPr>
                <w:rFonts w:hint="default" w:ascii="Times New Roman" w:hAnsi="Times New Roman" w:eastAsia="宋体" w:cs="Times New Roman"/>
                <w:snapToGrid/>
                <w:sz w:val="24"/>
                <w:szCs w:val="24"/>
                <w:lang w:val="en-US" w:eastAsia="zh-CN"/>
              </w:rPr>
              <w:t>信息系统</w:t>
            </w:r>
            <w:r>
              <w:rPr>
                <w:rFonts w:hint="eastAsia" w:ascii="Times New Roman" w:hAnsi="Times New Roman" w:eastAsia="宋体" w:cs="Times New Roman"/>
                <w:snapToGrid/>
                <w:sz w:val="24"/>
                <w:szCs w:val="24"/>
                <w:lang w:val="en-US" w:eastAsia="zh-CN"/>
              </w:rPr>
              <w:t>（平台）</w:t>
            </w:r>
            <w:r>
              <w:rPr>
                <w:rFonts w:hint="default" w:ascii="Times New Roman" w:hAnsi="Times New Roman" w:eastAsia="宋体" w:cs="Times New Roman"/>
                <w:snapToGrid/>
                <w:sz w:val="24"/>
                <w:szCs w:val="24"/>
                <w:lang w:val="en-US" w:eastAsia="zh-CN"/>
              </w:rPr>
              <w:t>提供</w:t>
            </w:r>
            <w:r>
              <w:rPr>
                <w:rFonts w:hint="eastAsia" w:ascii="Times New Roman" w:hAnsi="Times New Roman" w:eastAsia="宋体" w:cs="Times New Roman"/>
                <w:snapToGrid/>
                <w:sz w:val="24"/>
                <w:szCs w:val="24"/>
                <w:lang w:val="en-US" w:eastAsia="zh-CN"/>
              </w:rPr>
              <w:t>值守和</w:t>
            </w:r>
            <w:r>
              <w:rPr>
                <w:rFonts w:hint="default" w:ascii="Times New Roman" w:hAnsi="Times New Roman" w:eastAsia="宋体" w:cs="Times New Roman"/>
                <w:snapToGrid/>
                <w:sz w:val="24"/>
                <w:szCs w:val="24"/>
                <w:lang w:val="en-US" w:eastAsia="zh-CN"/>
              </w:rPr>
              <w:t>应急保障服务。</w:t>
            </w:r>
          </w:p>
          <w:p w14:paraId="439E526D">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2、服务频率</w:t>
            </w:r>
          </w:p>
          <w:p w14:paraId="737A4F0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按需提供。</w:t>
            </w:r>
          </w:p>
          <w:p w14:paraId="6262163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3、服务方式</w:t>
            </w:r>
          </w:p>
          <w:p w14:paraId="4B7DAC9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远程+本地。</w:t>
            </w:r>
          </w:p>
          <w:p w14:paraId="079A2423">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4、成果交付</w:t>
            </w:r>
          </w:p>
          <w:p w14:paraId="530459F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服务期内提交按需提交《值守记录》和《</w:t>
            </w:r>
            <w:r>
              <w:rPr>
                <w:rFonts w:hint="eastAsia" w:ascii="Times New Roman" w:hAnsi="Times New Roman" w:eastAsia="宋体" w:cs="Times New Roman"/>
                <w:snapToGrid/>
                <w:sz w:val="24"/>
                <w:szCs w:val="24"/>
                <w:lang w:val="en-US" w:eastAsia="zh-CN"/>
              </w:rPr>
              <w:t>应急</w:t>
            </w:r>
            <w:r>
              <w:rPr>
                <w:rFonts w:hint="default" w:ascii="Times New Roman" w:hAnsi="Times New Roman" w:eastAsia="宋体" w:cs="Times New Roman"/>
                <w:snapToGrid/>
                <w:sz w:val="24"/>
                <w:szCs w:val="24"/>
                <w:lang w:val="en-US" w:eastAsia="zh-CN"/>
              </w:rPr>
              <w:t>保障总结报告》电子文档、纸质文档各一份。</w:t>
            </w:r>
          </w:p>
          <w:p w14:paraId="1EB9970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二</w:t>
            </w:r>
            <w:r>
              <w:rPr>
                <w:rFonts w:hint="default" w:ascii="Times New Roman" w:hAnsi="Times New Roman" w:eastAsia="宋体" w:cs="Times New Roman"/>
                <w:snapToGrid/>
                <w:sz w:val="24"/>
                <w:szCs w:val="24"/>
                <w:lang w:val="en-US" w:eastAsia="zh-CN"/>
              </w:rPr>
              <w:t>、服务范围</w:t>
            </w:r>
          </w:p>
          <w:p w14:paraId="66415DA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1、成都市投资和项目管理信息系统</w:t>
            </w:r>
          </w:p>
          <w:p w14:paraId="3D69232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2、成都市国民经济与社会发展规划工作平台</w:t>
            </w:r>
          </w:p>
          <w:p w14:paraId="71126E6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3、成都市价格业务综合信息化平台（第一期）</w:t>
            </w:r>
          </w:p>
          <w:p w14:paraId="194C926B">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4、成都市城市居民生活价格公益平台</w:t>
            </w:r>
          </w:p>
          <w:p w14:paraId="4AA1DCE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5、成都市工程建设项目招标投标行政监督平台</w:t>
            </w:r>
          </w:p>
          <w:p w14:paraId="532BE14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6、成都市宏观经济监测预警及预测信息系统</w:t>
            </w:r>
          </w:p>
          <w:p w14:paraId="2CD022F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7</w:t>
            </w:r>
            <w:r>
              <w:rPr>
                <w:rFonts w:hint="default" w:ascii="Times New Roman" w:hAnsi="Times New Roman" w:eastAsia="宋体" w:cs="Times New Roman"/>
                <w:snapToGrid/>
                <w:sz w:val="24"/>
                <w:szCs w:val="24"/>
                <w:lang w:val="en-US" w:eastAsia="zh-CN"/>
              </w:rPr>
              <w:t>、成都市发改委网站（含微信小程序）</w:t>
            </w:r>
          </w:p>
          <w:p w14:paraId="70102D7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p>
        </w:tc>
      </w:tr>
      <w:tr w14:paraId="2DF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80" w:type="pct"/>
            <w:vMerge w:val="continue"/>
            <w:vAlign w:val="center"/>
          </w:tcPr>
          <w:p w14:paraId="4AE73DA2">
            <w:pPr>
              <w:kinsoku/>
              <w:autoSpaceDE/>
              <w:autoSpaceDN/>
              <w:adjustRightInd/>
              <w:snapToGrid/>
              <w:jc w:val="center"/>
              <w:textAlignment w:val="auto"/>
              <w:rPr>
                <w:rFonts w:ascii="Times New Roman" w:hAnsi="Times New Roman" w:eastAsia="宋体" w:cs="Times New Roman"/>
                <w:snapToGrid/>
                <w:sz w:val="24"/>
                <w:szCs w:val="24"/>
                <w:lang w:eastAsia="zh-CN"/>
              </w:rPr>
            </w:pPr>
          </w:p>
        </w:tc>
        <w:tc>
          <w:tcPr>
            <w:tcW w:w="1190" w:type="pct"/>
            <w:vMerge w:val="continue"/>
            <w:vAlign w:val="center"/>
          </w:tcPr>
          <w:p w14:paraId="243441E6">
            <w:pPr>
              <w:kinsoku/>
              <w:autoSpaceDE/>
              <w:autoSpaceDN/>
              <w:adjustRightInd/>
              <w:snapToGrid/>
              <w:jc w:val="center"/>
              <w:textAlignment w:val="auto"/>
              <w:rPr>
                <w:rFonts w:ascii="Times New Roman" w:hAnsi="Times New Roman" w:eastAsia="宋体" w:cs="Times New Roman"/>
                <w:snapToGrid/>
                <w:sz w:val="24"/>
                <w:szCs w:val="24"/>
                <w:lang w:eastAsia="zh-CN"/>
              </w:rPr>
            </w:pPr>
          </w:p>
        </w:tc>
        <w:tc>
          <w:tcPr>
            <w:tcW w:w="3328" w:type="pct"/>
            <w:vMerge w:val="continue"/>
            <w:vAlign w:val="center"/>
          </w:tcPr>
          <w:p w14:paraId="00BE1139">
            <w:pPr>
              <w:kinsoku/>
              <w:autoSpaceDE/>
              <w:autoSpaceDN/>
              <w:adjustRightInd/>
              <w:snapToGrid/>
              <w:jc w:val="both"/>
              <w:textAlignment w:val="auto"/>
              <w:rPr>
                <w:rFonts w:ascii="Times New Roman" w:hAnsi="Times New Roman" w:eastAsia="宋体" w:cs="Times New Roman"/>
                <w:snapToGrid/>
                <w:sz w:val="24"/>
                <w:szCs w:val="24"/>
                <w:lang w:eastAsia="zh-CN"/>
              </w:rPr>
            </w:pPr>
          </w:p>
        </w:tc>
      </w:tr>
      <w:tr w14:paraId="793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5" w:hRule="atLeast"/>
        </w:trPr>
        <w:tc>
          <w:tcPr>
            <w:tcW w:w="480" w:type="pct"/>
            <w:vAlign w:val="center"/>
          </w:tcPr>
          <w:p w14:paraId="6D6FF50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3</w:t>
            </w:r>
          </w:p>
        </w:tc>
        <w:tc>
          <w:tcPr>
            <w:tcW w:w="1190" w:type="pct"/>
            <w:vAlign w:val="center"/>
          </w:tcPr>
          <w:p w14:paraId="7B1756B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数量/服务期限</w:t>
            </w:r>
          </w:p>
        </w:tc>
        <w:tc>
          <w:tcPr>
            <w:tcW w:w="3328" w:type="pct"/>
            <w:vAlign w:val="center"/>
          </w:tcPr>
          <w:p w14:paraId="05510AE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服务期限</w:t>
            </w:r>
            <w:r>
              <w:rPr>
                <w:rFonts w:hint="default" w:ascii="Times New Roman" w:hAnsi="Times New Roman" w:eastAsia="宋体" w:cs="Times New Roman"/>
                <w:snapToGrid/>
                <w:sz w:val="24"/>
                <w:szCs w:val="24"/>
                <w:lang w:val="en-US" w:eastAsia="zh-CN"/>
              </w:rPr>
              <w:t>12个月（具体时间以合同约定为准）。</w:t>
            </w:r>
          </w:p>
        </w:tc>
      </w:tr>
      <w:tr w14:paraId="7E85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36" w:hRule="atLeast"/>
        </w:trPr>
        <w:tc>
          <w:tcPr>
            <w:tcW w:w="480" w:type="pct"/>
            <w:vAlign w:val="center"/>
          </w:tcPr>
          <w:p w14:paraId="2EFEEEB7">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4</w:t>
            </w:r>
          </w:p>
        </w:tc>
        <w:tc>
          <w:tcPr>
            <w:tcW w:w="1190" w:type="pct"/>
            <w:vAlign w:val="center"/>
          </w:tcPr>
          <w:p w14:paraId="0518B342">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商务要求</w:t>
            </w:r>
          </w:p>
        </w:tc>
        <w:tc>
          <w:tcPr>
            <w:tcW w:w="3328" w:type="pct"/>
            <w:shd w:val="clear" w:color="auto" w:fill="auto"/>
            <w:vAlign w:val="center"/>
          </w:tcPr>
          <w:p w14:paraId="7F8F44A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一</w:t>
            </w:r>
            <w:r>
              <w:rPr>
                <w:rFonts w:hint="eastAsia" w:ascii="Times New Roman" w:hAnsi="Times New Roman" w:eastAsia="宋体" w:cs="Times New Roman"/>
                <w:snapToGrid/>
                <w:sz w:val="24"/>
                <w:szCs w:val="24"/>
                <w:lang w:val="en-US" w:eastAsia="zh-CN"/>
              </w:rPr>
              <w:t>、</w:t>
            </w:r>
            <w:r>
              <w:rPr>
                <w:rFonts w:hint="default" w:ascii="Times New Roman" w:hAnsi="Times New Roman" w:eastAsia="宋体" w:cs="Times New Roman"/>
                <w:snapToGrid/>
                <w:sz w:val="24"/>
                <w:szCs w:val="24"/>
                <w:lang w:val="en-US" w:eastAsia="zh-CN"/>
              </w:rPr>
              <w:t>商务要求</w:t>
            </w:r>
          </w:p>
          <w:p w14:paraId="0A9BDAE7">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服务期限：合同生效之日起至双方履约完毕。</w:t>
            </w:r>
          </w:p>
          <w:p w14:paraId="6F79BEFA">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服务地点：成都市</w:t>
            </w:r>
            <w:r>
              <w:rPr>
                <w:rFonts w:hint="eastAsia" w:ascii="Times New Roman" w:hAnsi="Times New Roman" w:eastAsia="宋体" w:cs="Times New Roman"/>
                <w:snapToGrid/>
                <w:sz w:val="24"/>
                <w:szCs w:val="24"/>
                <w:lang w:val="en-US" w:eastAsia="zh-CN"/>
              </w:rPr>
              <w:t>一环路西三段百寿路5号</w:t>
            </w:r>
            <w:r>
              <w:rPr>
                <w:rFonts w:hint="default" w:ascii="Times New Roman" w:hAnsi="Times New Roman" w:eastAsia="宋体" w:cs="Times New Roman"/>
                <w:snapToGrid/>
                <w:sz w:val="24"/>
                <w:szCs w:val="24"/>
                <w:lang w:val="en-US" w:eastAsia="zh-CN"/>
              </w:rPr>
              <w:t>。</w:t>
            </w:r>
          </w:p>
          <w:p w14:paraId="1173C4D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二</w:t>
            </w:r>
            <w:r>
              <w:rPr>
                <w:rFonts w:hint="eastAsia" w:ascii="Times New Roman" w:hAnsi="Times New Roman" w:eastAsia="宋体" w:cs="Times New Roman"/>
                <w:snapToGrid/>
                <w:sz w:val="24"/>
                <w:szCs w:val="24"/>
                <w:lang w:val="en-US" w:eastAsia="zh-CN"/>
              </w:rPr>
              <w:t>、</w:t>
            </w:r>
            <w:r>
              <w:rPr>
                <w:rFonts w:hint="default" w:ascii="Times New Roman" w:hAnsi="Times New Roman" w:eastAsia="宋体" w:cs="Times New Roman"/>
                <w:snapToGrid/>
                <w:sz w:val="24"/>
                <w:szCs w:val="24"/>
                <w:lang w:val="en-US" w:eastAsia="zh-CN"/>
              </w:rPr>
              <w:t>付款方式</w:t>
            </w:r>
          </w:p>
          <w:p w14:paraId="1D3DF3C2">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1.合同签订生效后，采购人收到成交供应商开具的发票后，达到付款条件起10个工作日内，向成交供应商支付合同金额的80%，</w:t>
            </w:r>
          </w:p>
          <w:p w14:paraId="41E5BBA4">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2.供应商完成约定服务内容并经采购人验收合格后，采购人收到成交供应商开具的发票后，达到付款条件起10个工作日内，向成交供应商支付合同金额的20%。</w:t>
            </w:r>
          </w:p>
          <w:p w14:paraId="222D6FAC">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三、</w:t>
            </w:r>
            <w:r>
              <w:rPr>
                <w:rFonts w:hint="default" w:ascii="Times New Roman" w:hAnsi="Times New Roman" w:eastAsia="宋体" w:cs="Times New Roman"/>
                <w:snapToGrid/>
                <w:sz w:val="24"/>
                <w:szCs w:val="24"/>
                <w:lang w:val="en-US" w:eastAsia="zh-CN"/>
              </w:rPr>
              <w:t>验收要求</w:t>
            </w:r>
          </w:p>
          <w:p w14:paraId="32AD4F1F">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1、履约验收的主体：成都市经济发展研究院（成都市经济信息中心）。</w:t>
            </w:r>
          </w:p>
          <w:p w14:paraId="2BAE3175">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2、验收时间：服务到期后，供应商凭验收申请书向采购人申请验收工作，采购人在收到合格的服务考核表及验收申请书的5个工作日组织竣工验收工作。</w:t>
            </w:r>
          </w:p>
          <w:p w14:paraId="43D61DCE">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3、验收方式及程序：本服务通过内部评审的方式进行一次性验收。由采购人组织开展验收工作，须符合国家有关规定、招标文件的质量要求和技术标准、供应商的投标文件以及合同条款。</w:t>
            </w:r>
          </w:p>
          <w:p w14:paraId="74884B28">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4、验收内容：技术要求和商务要求的履约情况。</w:t>
            </w:r>
          </w:p>
          <w:p w14:paraId="345C4260">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default" w:ascii="Times New Roman" w:hAnsi="Times New Roman" w:eastAsia="宋体" w:cs="Times New Roman"/>
                <w:snapToGrid/>
                <w:sz w:val="24"/>
                <w:szCs w:val="24"/>
                <w:lang w:val="en-US" w:eastAsia="zh-CN"/>
              </w:rPr>
              <w:t>5、验收标准：严格按照《财政部关于进一步加强政府采购需求和履约验收管理的指导意见》（财库〔2016〕205号）以及主管部门的相关要求进行验收。</w:t>
            </w:r>
          </w:p>
        </w:tc>
      </w:tr>
      <w:tr w14:paraId="63E3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0" w:hRule="atLeast"/>
        </w:trPr>
        <w:tc>
          <w:tcPr>
            <w:tcW w:w="480" w:type="pct"/>
            <w:vAlign w:val="center"/>
          </w:tcPr>
          <w:p w14:paraId="36ABE870">
            <w:pPr>
              <w:kinsoku/>
              <w:autoSpaceDE/>
              <w:autoSpaceDN/>
              <w:adjustRightInd/>
              <w:snapToGrid/>
              <w:jc w:val="center"/>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5</w:t>
            </w:r>
          </w:p>
        </w:tc>
        <w:tc>
          <w:tcPr>
            <w:tcW w:w="1190" w:type="pct"/>
            <w:vAlign w:val="center"/>
          </w:tcPr>
          <w:p w14:paraId="71D166D0">
            <w:pPr>
              <w:kinsoku/>
              <w:autoSpaceDE/>
              <w:autoSpaceDN/>
              <w:adjustRightInd/>
              <w:snapToGrid/>
              <w:jc w:val="center"/>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其他</w:t>
            </w:r>
          </w:p>
        </w:tc>
        <w:tc>
          <w:tcPr>
            <w:tcW w:w="3328" w:type="pct"/>
            <w:shd w:val="clear" w:color="auto" w:fill="auto"/>
            <w:vAlign w:val="center"/>
          </w:tcPr>
          <w:p w14:paraId="7B470F09">
            <w:pPr>
              <w:kinsoku/>
              <w:autoSpaceDE/>
              <w:autoSpaceDN/>
              <w:adjustRightInd/>
              <w:snapToGrid/>
              <w:jc w:val="both"/>
              <w:textAlignment w:val="auto"/>
              <w:rPr>
                <w:rFonts w:hint="default" w:ascii="Times New Roman" w:hAnsi="Times New Roman" w:eastAsia="宋体" w:cs="Times New Roman"/>
                <w:snapToGrid/>
                <w:sz w:val="24"/>
                <w:szCs w:val="24"/>
                <w:lang w:val="en-US" w:eastAsia="zh-CN"/>
              </w:rPr>
            </w:pPr>
            <w:r>
              <w:rPr>
                <w:rFonts w:hint="eastAsia" w:ascii="Times New Roman" w:hAnsi="Times New Roman" w:eastAsia="宋体" w:cs="Times New Roman"/>
                <w:snapToGrid/>
                <w:sz w:val="24"/>
                <w:szCs w:val="24"/>
                <w:lang w:val="en-US" w:eastAsia="zh-CN"/>
              </w:rPr>
              <w:t>视项目情况补充。</w:t>
            </w:r>
          </w:p>
        </w:tc>
      </w:tr>
    </w:tbl>
    <w:p w14:paraId="34C2E0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E31EC"/>
    <w:rsid w:val="042E31EC"/>
    <w:rsid w:val="0BDE701D"/>
    <w:rsid w:val="0FFE74D6"/>
    <w:rsid w:val="3A88125B"/>
    <w:rsid w:val="55D2172D"/>
    <w:rsid w:val="645A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next w:val="3"/>
    <w:qFormat/>
    <w:uiPriority w:val="0"/>
    <w:pPr>
      <w:widowControl w:val="0"/>
      <w:snapToGrid w:val="0"/>
      <w:spacing w:after="120" w:line="560" w:lineRule="exact"/>
      <w:ind w:firstLine="883" w:firstLineChars="200"/>
      <w:jc w:val="both"/>
      <w:textAlignment w:val="baseline"/>
    </w:pPr>
    <w:rPr>
      <w:rFonts w:ascii="Calibri" w:hAnsi="Calibri" w:eastAsia="宋体" w:cs="Times New Roman"/>
      <w:color w:val="000000"/>
      <w:kern w:val="2"/>
      <w:sz w:val="21"/>
      <w:szCs w:val="24"/>
      <w:lang w:val="zh-CN" w:eastAsia="zh-CN" w:bidi="ar-SA"/>
    </w:rPr>
  </w:style>
  <w:style w:type="paragraph" w:customStyle="1" w:styleId="3">
    <w:name w:val="PlainText"/>
    <w:qFormat/>
    <w:uiPriority w:val="0"/>
    <w:pPr>
      <w:widowControl w:val="0"/>
      <w:snapToGrid w:val="0"/>
      <w:spacing w:line="560" w:lineRule="exact"/>
      <w:ind w:firstLine="883" w:firstLineChars="200"/>
      <w:jc w:val="both"/>
      <w:textAlignment w:val="baseline"/>
    </w:pPr>
    <w:rPr>
      <w:rFonts w:ascii="宋体" w:hAnsi="Courier New" w:eastAsia="宋体" w:cs="Times New Roman"/>
      <w:color w:val="000000"/>
      <w:kern w:val="2"/>
      <w:sz w:val="21"/>
      <w:lang w:val="en-US" w:eastAsia="zh-CN" w:bidi="ar-SA"/>
    </w:rPr>
  </w:style>
  <w:style w:type="paragraph" w:styleId="4">
    <w:name w:val="Body Text"/>
    <w:basedOn w:val="1"/>
    <w:uiPriority w:val="0"/>
    <w:pPr>
      <w:spacing w:after="120" w:afterLines="0" w:afterAutospacing="0"/>
      <w:jc w:val="left"/>
    </w:pPr>
    <w:rPr>
      <w:rFonts w:hint="default" w:ascii="Times New Roman" w:hAnsi="Times New Roman" w:cs="Times New Roman"/>
      <w:kern w:val="0"/>
      <w:sz w:val="24"/>
      <w:szCs w:val="24"/>
      <w:lang w:val="en-US" w:eastAsia="zh-CN" w:bidi="ar"/>
    </w:rPr>
  </w:style>
  <w:style w:type="paragraph" w:styleId="5">
    <w:name w:val="Body Text First Indent"/>
    <w:unhideWhenUsed/>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2896</Words>
  <Characters>2936</Characters>
  <Lines>0</Lines>
  <Paragraphs>0</Paragraphs>
  <TotalTime>1</TotalTime>
  <ScaleCrop>false</ScaleCrop>
  <LinksUpToDate>false</LinksUpToDate>
  <CharactersWithSpaces>2936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2026-04-17T08:03:00Z</dcterms:created>
  <dc:creator>aVc</dc:creator>
  <cp:lastModifiedBy>aVc</cp:lastModifiedBy>
  <dcterms:modified xsi:type="dcterms:W3CDTF">2026-05-06T09:28:01Z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B6459C6D2AAC49199E91B37A34E400D9_13</vt:lpwstr>
  </property>
  <property fmtid="{D5CDD505-2E9C-101B-9397-08002B2CF9AE}" pid="4" name="KSOTemplateDocerSaveRecord">
    <vt:lpwstr>eyJoZGlkIjoiMDRmZDRmZTUzMDJiNDYzMmYzOGE2MDQ2NzUzZDJhYmEiLCJ1c2VySWQiOiI0NTk4Nzg4NDQifQ==</vt:lpwstr>
  </property>
</Properties>
</file>