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6E5E">
      <w:pPr>
        <w:pStyle w:val="2"/>
        <w:spacing w:after="0" w:afterLines="-2147483648" w:afterAutospacing="0"/>
        <w:ind w:right="-174" w:rightChars="-83"/>
        <w:jc w:val="center"/>
        <w:outlineLvl w:val="0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eastAsia="zh-CN" w:bidi="ar-SA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eastAsia="zh-CN" w:bidi="ar-SA"/>
        </w:rPr>
        <w:fldChar w:fldCharType="begin"/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eastAsia="zh-CN" w:bidi="ar-SA"/>
        </w:rPr>
        <w:instrText xml:space="preserve"> HYPERLINK "javascript:void(0)" </w:instrTex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eastAsia="zh-CN" w:bidi="ar-SA"/>
        </w:rPr>
        <w:fldChar w:fldCharType="separate"/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eastAsia="zh-CN" w:bidi="ar-SA"/>
        </w:rPr>
        <w:t>2026年企业招聘大数据采购服务</w: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eastAsia="zh-CN" w:bidi="ar-SA"/>
        </w:rPr>
        <w:t>询价要素</w:t>
      </w:r>
    </w:p>
    <w:p w14:paraId="591B7D98">
      <w:pPr>
        <w:pStyle w:val="2"/>
        <w:spacing w:after="0" w:afterLines="-2147483648" w:afterAutospacing="0"/>
        <w:ind w:right="-174" w:rightChars="-83"/>
        <w:jc w:val="both"/>
        <w:outlineLvl w:val="0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eastAsia="zh-CN" w:bidi="ar-SA"/>
        </w:rPr>
        <w:fldChar w:fldCharType="end"/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一、项目名称：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2026年企业招聘大数据采购服务</w:t>
      </w:r>
    </w:p>
    <w:p w14:paraId="0E0D34D9">
      <w:pPr>
        <w:pStyle w:val="2"/>
        <w:spacing w:line="590" w:lineRule="exact"/>
        <w:rPr>
          <w:rFonts w:ascii="Times New Roman" w:hAnsi="Times New Roman" w:eastAsia="黑体" w:cs="Times New Roman"/>
          <w:snapToGrid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二、采购需求</w:t>
      </w:r>
    </w:p>
    <w:tbl>
      <w:tblPr>
        <w:tblStyle w:val="3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370"/>
        <w:gridCol w:w="1238"/>
        <w:gridCol w:w="7124"/>
      </w:tblGrid>
      <w:tr w14:paraId="4D10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1" w:type="pct"/>
            <w:vAlign w:val="center"/>
          </w:tcPr>
          <w:p w14:paraId="1A092C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08" w:type="pct"/>
            <w:vAlign w:val="center"/>
          </w:tcPr>
          <w:p w14:paraId="6D047D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询价要素</w:t>
            </w:r>
          </w:p>
        </w:tc>
        <w:tc>
          <w:tcPr>
            <w:tcW w:w="4079" w:type="pct"/>
            <w:vAlign w:val="center"/>
          </w:tcPr>
          <w:p w14:paraId="70E99B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采购需求</w:t>
            </w:r>
          </w:p>
        </w:tc>
      </w:tr>
      <w:tr w14:paraId="4D25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1" w:type="pct"/>
            <w:vAlign w:val="center"/>
          </w:tcPr>
          <w:p w14:paraId="7F309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pct"/>
            <w:vAlign w:val="center"/>
          </w:tcPr>
          <w:p w14:paraId="064F0D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采购目标与用途</w:t>
            </w:r>
          </w:p>
        </w:tc>
        <w:tc>
          <w:tcPr>
            <w:tcW w:w="4079" w:type="pct"/>
            <w:vAlign w:val="center"/>
          </w:tcPr>
          <w:p w14:paraId="7ADE860B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为配合十五五规划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工作，拟采购成都、北京、上海、深圳、广州、重庆、苏州、武汉、杭州、南京10个城市的企业招聘数据。企业发布的招聘需求信息，能够精准反映企业的用工趋势，帮助了解企业发展需求，挖掘制约企业发展的“用工难”问题，为产业研究和就业分析提供支撑，提升“十五五”规划的成果质量。</w:t>
            </w:r>
          </w:p>
        </w:tc>
      </w:tr>
      <w:tr w14:paraId="0A64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" w:type="pct"/>
            <w:vMerge w:val="restart"/>
            <w:vAlign w:val="center"/>
          </w:tcPr>
          <w:p w14:paraId="3641F7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" w:type="pct"/>
            <w:vMerge w:val="restart"/>
            <w:vAlign w:val="center"/>
          </w:tcPr>
          <w:p w14:paraId="1BCBD3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功能性能/服务要求</w:t>
            </w:r>
          </w:p>
        </w:tc>
        <w:tc>
          <w:tcPr>
            <w:tcW w:w="4079" w:type="pct"/>
            <w:vMerge w:val="restart"/>
            <w:vAlign w:val="center"/>
          </w:tcPr>
          <w:p w14:paraId="49B747E9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（一）、数据范围与采集要求</w:t>
            </w:r>
          </w:p>
          <w:p w14:paraId="040885D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1.覆盖城市：至少覆盖成都、北京、上海、深圳、广州、重庆、苏州、武汉、杭州、南京等共10个重点经济活跃城市。</w:t>
            </w:r>
          </w:p>
          <w:p w14:paraId="2637EE72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2.数据来源：单一招聘平台数据（如前程无忧、智联招聘、BOSS直聘等）。</w:t>
            </w:r>
          </w:p>
          <w:p w14:paraId="1DF4A4D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3.内容要求：需确保数据为公开发布的实时招聘信息，排除广告、推广等非招聘信息，每条记录需包含完整的公司及职位元数据。</w:t>
            </w:r>
          </w:p>
          <w:p w14:paraId="0503499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（二）、数据更新频次与时效性</w:t>
            </w:r>
          </w:p>
          <w:p w14:paraId="15BFDF0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1. 更新周期：每月5日前提供上月完整数据（涵盖当月1日至当月最后一日），全年共提供12期数据。</w:t>
            </w:r>
          </w:p>
          <w:p w14:paraId="0B32D18E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2. 数据时效：所有数据发布日期需精确到日，确保信息实时性（如采集周期内下架的信息需标记状态，并保留完整变更记录）。</w:t>
            </w:r>
          </w:p>
          <w:p w14:paraId="3464072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3. 历史回溯：若存在数据补全需求，供应商应支持提供202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年1月起缺失月份的追溯服务。</w:t>
            </w:r>
          </w:p>
          <w:p w14:paraId="43DA56CF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（三）、数据维度细化说明</w:t>
            </w:r>
          </w:p>
          <w:p w14:paraId="5042FEF0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1.基本属性信息包括:数据年份，数据月份，行政区划代码，地区，岗位类型 1 级，岗位类型2级，岗位类型3级，公司名称，行业分类，公司规模，招聘职位，代招类型，发布时间，发布日期，薪资水平，工作经验，学历要求，需求人数，工作地址，经度，纬度，技能标签等。</w:t>
            </w:r>
          </w:p>
          <w:p w14:paraId="036F140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2.其他要求如下：</w:t>
            </w:r>
          </w:p>
          <w:p w14:paraId="1042273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①招聘界面上的公司信息需提供每家招聘企业的统一社会信用代码。</w:t>
            </w:r>
          </w:p>
          <w:p w14:paraId="3C51423B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②行业分类需采用国家统计局《国民经济行业分类（GB/T 4754-2025）》三级编码，并标注企业所属细分领域（如“互联网/电子商务”）。</w:t>
            </w:r>
          </w:p>
          <w:p w14:paraId="1DE416A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3、质量控制：关键字段（公司名称、职位、薪资）缺失率需≤2%，重复数据去重率100%。</w:t>
            </w:r>
          </w:p>
          <w:p w14:paraId="20208126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（四）、数据交付与格式规范</w:t>
            </w:r>
          </w:p>
          <w:p w14:paraId="516E3EE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1. 文件结构：按城市独立存储为CSV文件，命名规则：城市_数据年月.csv。</w:t>
            </w:r>
          </w:p>
          <w:p w14:paraId="0B65E4CC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2. 字段定义：提供数据字典表（含名称、类型、示例及逻辑说明）。</w:t>
            </w:r>
          </w:p>
          <w:p w14:paraId="1AE315D2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3. 存储要求：按月压缩为ZIP包交付。</w:t>
            </w:r>
          </w:p>
          <w:p w14:paraId="4A8F333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4.增值服务要求</w:t>
            </w:r>
          </w:p>
          <w:p w14:paraId="63DB0C3B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①. 数据清洗：对异常值（如职位、薪资等）错位字段进行自动修正。</w:t>
            </w:r>
          </w:p>
          <w:p w14:paraId="482915A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②. 合规保障：确保采集过程符合《网络安全法》及平台Robots协议，规避法律风险。</w:t>
            </w:r>
          </w:p>
        </w:tc>
      </w:tr>
      <w:tr w14:paraId="2DF3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" w:type="pct"/>
            <w:vMerge w:val="continue"/>
            <w:vAlign w:val="center"/>
          </w:tcPr>
          <w:p w14:paraId="4AE73D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vMerge w:val="continue"/>
            <w:vAlign w:val="center"/>
          </w:tcPr>
          <w:p w14:paraId="243441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4079" w:type="pct"/>
            <w:vMerge w:val="continue"/>
            <w:vAlign w:val="center"/>
          </w:tcPr>
          <w:p w14:paraId="00BE1139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14:paraId="793E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Align w:val="center"/>
          </w:tcPr>
          <w:p w14:paraId="6D6FF5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" w:type="pct"/>
            <w:vAlign w:val="center"/>
          </w:tcPr>
          <w:p w14:paraId="7B1756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数量/服务期限</w:t>
            </w:r>
          </w:p>
        </w:tc>
        <w:tc>
          <w:tcPr>
            <w:tcW w:w="4079" w:type="pct"/>
            <w:vAlign w:val="center"/>
          </w:tcPr>
          <w:p w14:paraId="05510AE4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提供2026年12个月的数据</w:t>
            </w:r>
          </w:p>
        </w:tc>
      </w:tr>
      <w:tr w14:paraId="7E85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1" w:type="pct"/>
            <w:vAlign w:val="center"/>
          </w:tcPr>
          <w:p w14:paraId="2EFEEE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" w:type="pct"/>
            <w:vAlign w:val="center"/>
          </w:tcPr>
          <w:p w14:paraId="0518B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商务要求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465A3600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bookmarkStart w:id="0" w:name="_Toc430856493"/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</w:t>
            </w:r>
            <w:bookmarkEnd w:id="0"/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.服务期限：合同生效之日起至双方履约完毕。</w:t>
            </w:r>
          </w:p>
          <w:p w14:paraId="2B21D144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bookmarkStart w:id="1" w:name="OLE_LINK4"/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</w:t>
            </w:r>
            <w:bookmarkEnd w:id="1"/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.付款方式：</w:t>
            </w:r>
          </w:p>
          <w:p w14:paraId="0D203D0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（1）采购合同签订后，供应商提供等额的票据凭证资料，达到合同约定付款条件起的10个工作日内，采购人向成交供应商支付合同金额的60%；</w:t>
            </w:r>
          </w:p>
          <w:p w14:paraId="6142A1A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（2）项目成果经验收通过后，供应商提供等额的票据凭证资料，达到付款条件起的10个工作日内，采购人向成交供应商支付合同金额的40%。</w:t>
            </w:r>
          </w:p>
          <w:p w14:paraId="6A3FCBC6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3.验收标准：</w:t>
            </w:r>
          </w:p>
          <w:p w14:paraId="0270A30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采购人自行组织内部验收。以全面达到服务要求为验收通过标准，验收通过后采购人应向成交供应商出具书面验收意见。</w:t>
            </w:r>
          </w:p>
        </w:tc>
      </w:tr>
      <w:tr w14:paraId="63E3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1" w:type="pct"/>
            <w:vAlign w:val="center"/>
          </w:tcPr>
          <w:p w14:paraId="36ABE8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8" w:type="pct"/>
            <w:vAlign w:val="center"/>
          </w:tcPr>
          <w:p w14:paraId="71D166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7B470F09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视项目情况补充</w:t>
            </w:r>
          </w:p>
        </w:tc>
      </w:tr>
    </w:tbl>
    <w:p w14:paraId="7FA6C31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E31EC"/>
    <w:rsid w:val="042E31EC"/>
    <w:rsid w:val="0FFE74D6"/>
    <w:rsid w:val="23BC2AFB"/>
    <w:rsid w:val="3A88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1216</Characters>
  <Lines>0</Lines>
  <Paragraphs>0</Paragraphs>
  <TotalTime>0</TotalTime>
  <ScaleCrop>false</ScaleCrop>
  <LinksUpToDate>false</LinksUpToDate>
  <CharactersWithSpaces>1227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2026-04-17T08:03:00Z</dcterms:created>
  <dc:creator>aVc</dc:creator>
  <cp:lastModifiedBy>aVc</cp:lastModifiedBy>
  <dcterms:modified xsi:type="dcterms:W3CDTF">2026-05-06T08:06:18Z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B6459C6D2AAC49199E91B37A34E400D9_13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