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2E5C" w14:textId="77777777" w:rsidR="004A3FD1" w:rsidRDefault="005B40E4">
      <w:pPr>
        <w:spacing w:line="581" w:lineRule="exact"/>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1</w:t>
      </w:r>
    </w:p>
    <w:p w14:paraId="34A45FA1" w14:textId="77777777" w:rsidR="004A3FD1" w:rsidRDefault="004A3FD1">
      <w:pPr>
        <w:spacing w:line="581" w:lineRule="exact"/>
        <w:jc w:val="left"/>
        <w:rPr>
          <w:rFonts w:ascii="Times New Roman" w:eastAsia="黑体" w:hAnsi="Times New Roman" w:cs="Times New Roman"/>
          <w:sz w:val="32"/>
          <w:szCs w:val="32"/>
        </w:rPr>
      </w:pPr>
    </w:p>
    <w:p w14:paraId="20F58605" w14:textId="77777777" w:rsidR="004A3FD1" w:rsidRDefault="005B40E4">
      <w:pPr>
        <w:spacing w:line="581"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云桌面办公平台设备及软件采购前期市场询价</w:t>
      </w:r>
    </w:p>
    <w:p w14:paraId="06234231" w14:textId="77777777" w:rsidR="004A3FD1" w:rsidRDefault="004A3FD1">
      <w:pPr>
        <w:spacing w:line="581" w:lineRule="exact"/>
        <w:jc w:val="center"/>
        <w:rPr>
          <w:rFonts w:ascii="Times New Roman" w:eastAsia="方正小标宋简体" w:hAnsi="Times New Roman" w:cs="Times New Roman"/>
          <w:sz w:val="32"/>
          <w:szCs w:val="32"/>
        </w:rPr>
      </w:pPr>
    </w:p>
    <w:tbl>
      <w:tblPr>
        <w:tblW w:w="11360" w:type="dxa"/>
        <w:tblLook w:val="04A0" w:firstRow="1" w:lastRow="0" w:firstColumn="1" w:lastColumn="0" w:noHBand="0" w:noVBand="1"/>
      </w:tblPr>
      <w:tblGrid>
        <w:gridCol w:w="640"/>
        <w:gridCol w:w="980"/>
        <w:gridCol w:w="1380"/>
        <w:gridCol w:w="4940"/>
        <w:gridCol w:w="740"/>
        <w:gridCol w:w="660"/>
        <w:gridCol w:w="960"/>
        <w:gridCol w:w="1060"/>
      </w:tblGrid>
      <w:tr w:rsidR="004A3FD1" w14:paraId="7FB2A5C2" w14:textId="77777777">
        <w:trPr>
          <w:trHeight w:val="450"/>
        </w:trPr>
        <w:tc>
          <w:tcPr>
            <w:tcW w:w="11360" w:type="dxa"/>
            <w:gridSpan w:val="8"/>
            <w:tcBorders>
              <w:top w:val="nil"/>
              <w:left w:val="nil"/>
              <w:bottom w:val="nil"/>
              <w:right w:val="nil"/>
            </w:tcBorders>
            <w:noWrap/>
            <w:vAlign w:val="center"/>
          </w:tcPr>
          <w:p w14:paraId="11AEF326" w14:textId="77777777" w:rsidR="004A3FD1" w:rsidRDefault="005B40E4">
            <w:pPr>
              <w:widowControl/>
              <w:jc w:val="right"/>
              <w:rPr>
                <w:rFonts w:ascii="宋体" w:eastAsia="宋体" w:hAnsi="宋体" w:cs="宋体" w:hint="eastAsia"/>
                <w:b/>
                <w:bCs/>
                <w:color w:val="000000"/>
                <w:kern w:val="0"/>
                <w:sz w:val="22"/>
              </w:rPr>
            </w:pPr>
            <w:r>
              <w:rPr>
                <w:rFonts w:ascii="宋体" w:eastAsia="宋体" w:hAnsi="宋体" w:cs="宋体" w:hint="eastAsia"/>
                <w:b/>
                <w:bCs/>
                <w:color w:val="000000"/>
                <w:kern w:val="0"/>
                <w:sz w:val="22"/>
              </w:rPr>
              <w:t>单位：元</w:t>
            </w:r>
          </w:p>
        </w:tc>
      </w:tr>
      <w:tr w:rsidR="004A3FD1" w14:paraId="6FE8E948" w14:textId="77777777">
        <w:trPr>
          <w:trHeight w:val="690"/>
        </w:trPr>
        <w:tc>
          <w:tcPr>
            <w:tcW w:w="640" w:type="dxa"/>
            <w:tcBorders>
              <w:top w:val="single" w:sz="4" w:space="0" w:color="auto"/>
              <w:left w:val="single" w:sz="4" w:space="0" w:color="auto"/>
              <w:bottom w:val="single" w:sz="4" w:space="0" w:color="auto"/>
              <w:right w:val="single" w:sz="4" w:space="0" w:color="auto"/>
            </w:tcBorders>
            <w:vAlign w:val="center"/>
          </w:tcPr>
          <w:p w14:paraId="038E0315" w14:textId="77777777" w:rsidR="004A3FD1" w:rsidRDefault="005B40E4">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序号</w:t>
            </w:r>
          </w:p>
        </w:tc>
        <w:tc>
          <w:tcPr>
            <w:tcW w:w="980" w:type="dxa"/>
            <w:tcBorders>
              <w:top w:val="single" w:sz="4" w:space="0" w:color="auto"/>
              <w:left w:val="nil"/>
              <w:bottom w:val="single" w:sz="4" w:space="0" w:color="auto"/>
              <w:right w:val="single" w:sz="4" w:space="0" w:color="auto"/>
            </w:tcBorders>
            <w:vAlign w:val="center"/>
          </w:tcPr>
          <w:p w14:paraId="7A18FCFD" w14:textId="77777777" w:rsidR="004A3FD1" w:rsidRDefault="005B40E4">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设备名称</w:t>
            </w:r>
          </w:p>
        </w:tc>
        <w:tc>
          <w:tcPr>
            <w:tcW w:w="1380" w:type="dxa"/>
            <w:tcBorders>
              <w:top w:val="single" w:sz="4" w:space="0" w:color="auto"/>
              <w:left w:val="nil"/>
              <w:bottom w:val="single" w:sz="4" w:space="0" w:color="auto"/>
              <w:right w:val="single" w:sz="4" w:space="0" w:color="auto"/>
            </w:tcBorders>
            <w:vAlign w:val="center"/>
          </w:tcPr>
          <w:p w14:paraId="2BAE773D" w14:textId="77777777" w:rsidR="004A3FD1" w:rsidRDefault="005B40E4">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产品型号</w:t>
            </w:r>
          </w:p>
        </w:tc>
        <w:tc>
          <w:tcPr>
            <w:tcW w:w="4940" w:type="dxa"/>
            <w:tcBorders>
              <w:top w:val="single" w:sz="4" w:space="0" w:color="auto"/>
              <w:left w:val="nil"/>
              <w:bottom w:val="single" w:sz="4" w:space="0" w:color="auto"/>
              <w:right w:val="single" w:sz="4" w:space="0" w:color="auto"/>
            </w:tcBorders>
            <w:vAlign w:val="center"/>
          </w:tcPr>
          <w:p w14:paraId="5F21266A" w14:textId="77777777" w:rsidR="004A3FD1" w:rsidRDefault="005B40E4">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技术要求</w:t>
            </w:r>
          </w:p>
        </w:tc>
        <w:tc>
          <w:tcPr>
            <w:tcW w:w="740" w:type="dxa"/>
            <w:tcBorders>
              <w:top w:val="single" w:sz="4" w:space="0" w:color="auto"/>
              <w:left w:val="nil"/>
              <w:bottom w:val="single" w:sz="4" w:space="0" w:color="auto"/>
              <w:right w:val="single" w:sz="4" w:space="0" w:color="auto"/>
            </w:tcBorders>
            <w:vAlign w:val="center"/>
          </w:tcPr>
          <w:p w14:paraId="15CBA6BF" w14:textId="77777777" w:rsidR="004A3FD1" w:rsidRDefault="005B40E4">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数量</w:t>
            </w:r>
          </w:p>
        </w:tc>
        <w:tc>
          <w:tcPr>
            <w:tcW w:w="660" w:type="dxa"/>
            <w:tcBorders>
              <w:top w:val="single" w:sz="4" w:space="0" w:color="auto"/>
              <w:left w:val="nil"/>
              <w:bottom w:val="single" w:sz="4" w:space="0" w:color="auto"/>
              <w:right w:val="single" w:sz="4" w:space="0" w:color="auto"/>
            </w:tcBorders>
            <w:vAlign w:val="center"/>
          </w:tcPr>
          <w:p w14:paraId="40C8B8FD" w14:textId="77777777" w:rsidR="004A3FD1" w:rsidRDefault="005B40E4">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单位</w:t>
            </w:r>
          </w:p>
        </w:tc>
        <w:tc>
          <w:tcPr>
            <w:tcW w:w="960" w:type="dxa"/>
            <w:tcBorders>
              <w:top w:val="single" w:sz="4" w:space="0" w:color="auto"/>
              <w:left w:val="nil"/>
              <w:bottom w:val="single" w:sz="4" w:space="0" w:color="auto"/>
              <w:right w:val="single" w:sz="4" w:space="0" w:color="auto"/>
            </w:tcBorders>
            <w:vAlign w:val="center"/>
          </w:tcPr>
          <w:p w14:paraId="6F6DA650" w14:textId="77777777" w:rsidR="004A3FD1" w:rsidRDefault="005B40E4">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单价</w:t>
            </w:r>
          </w:p>
        </w:tc>
        <w:tc>
          <w:tcPr>
            <w:tcW w:w="1060" w:type="dxa"/>
            <w:tcBorders>
              <w:top w:val="single" w:sz="4" w:space="0" w:color="auto"/>
              <w:left w:val="nil"/>
              <w:bottom w:val="single" w:sz="4" w:space="0" w:color="auto"/>
              <w:right w:val="single" w:sz="4" w:space="0" w:color="auto"/>
            </w:tcBorders>
            <w:vAlign w:val="center"/>
          </w:tcPr>
          <w:p w14:paraId="5C92342F" w14:textId="77777777" w:rsidR="004A3FD1" w:rsidRDefault="005B40E4">
            <w:pPr>
              <w:widowControl/>
              <w:jc w:val="center"/>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总价</w:t>
            </w:r>
          </w:p>
        </w:tc>
      </w:tr>
      <w:tr w:rsidR="004A3FD1" w14:paraId="0EA9C629" w14:textId="77777777">
        <w:trPr>
          <w:trHeight w:val="2445"/>
        </w:trPr>
        <w:tc>
          <w:tcPr>
            <w:tcW w:w="640" w:type="dxa"/>
            <w:tcBorders>
              <w:top w:val="nil"/>
              <w:left w:val="single" w:sz="4" w:space="0" w:color="auto"/>
              <w:bottom w:val="single" w:sz="4" w:space="0" w:color="auto"/>
              <w:right w:val="single" w:sz="4" w:space="0" w:color="auto"/>
            </w:tcBorders>
            <w:noWrap/>
            <w:vAlign w:val="center"/>
          </w:tcPr>
          <w:p w14:paraId="554A52CF"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1</w:t>
            </w:r>
          </w:p>
        </w:tc>
        <w:tc>
          <w:tcPr>
            <w:tcW w:w="980" w:type="dxa"/>
            <w:tcBorders>
              <w:top w:val="nil"/>
              <w:left w:val="nil"/>
              <w:bottom w:val="single" w:sz="4" w:space="0" w:color="auto"/>
              <w:right w:val="single" w:sz="4" w:space="0" w:color="auto"/>
            </w:tcBorders>
            <w:vAlign w:val="center"/>
          </w:tcPr>
          <w:p w14:paraId="1F57BF85"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云桌面服务器</w:t>
            </w:r>
          </w:p>
        </w:tc>
        <w:tc>
          <w:tcPr>
            <w:tcW w:w="1380" w:type="dxa"/>
            <w:tcBorders>
              <w:top w:val="nil"/>
              <w:left w:val="nil"/>
              <w:bottom w:val="single" w:sz="4" w:space="0" w:color="auto"/>
              <w:right w:val="single" w:sz="4" w:space="0" w:color="auto"/>
            </w:tcBorders>
            <w:vAlign w:val="center"/>
          </w:tcPr>
          <w:p w14:paraId="045B0F83"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346EBEED" w14:textId="77777777" w:rsidR="004A3FD1" w:rsidRDefault="005B40E4">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1、2U机架式服务器。</w:t>
            </w:r>
            <w:r>
              <w:rPr>
                <w:rFonts w:ascii="宋体" w:eastAsia="宋体" w:hAnsi="宋体" w:cs="宋体" w:hint="eastAsia"/>
                <w:color w:val="000000"/>
                <w:kern w:val="0"/>
                <w:szCs w:val="21"/>
              </w:rPr>
              <w:br/>
              <w:t>2、CPU配置：采用C86架构，配置≥2颗CPU，单CPU物理核心数≥32个，主频≥2.2GHz。</w:t>
            </w:r>
            <w:r>
              <w:rPr>
                <w:rFonts w:ascii="宋体" w:eastAsia="宋体" w:hAnsi="宋体" w:cs="宋体" w:hint="eastAsia"/>
                <w:color w:val="000000"/>
                <w:kern w:val="0"/>
                <w:szCs w:val="21"/>
              </w:rPr>
              <w:br/>
              <w:t>3、支持2666MHz RDIMM/LRDIMM 内存，提供≥16个DIMM槽位，配置≥2根32GB内存。</w:t>
            </w:r>
            <w:r>
              <w:rPr>
                <w:rFonts w:ascii="宋体" w:eastAsia="宋体" w:hAnsi="宋体" w:cs="宋体" w:hint="eastAsia"/>
                <w:color w:val="000000"/>
                <w:kern w:val="0"/>
                <w:szCs w:val="21"/>
              </w:rPr>
              <w:br/>
              <w:t>4、配置≥2块480G的SSD。</w:t>
            </w:r>
            <w:r>
              <w:rPr>
                <w:rFonts w:ascii="宋体" w:eastAsia="宋体" w:hAnsi="宋体" w:cs="宋体" w:hint="eastAsia"/>
                <w:color w:val="000000"/>
                <w:kern w:val="0"/>
                <w:szCs w:val="21"/>
              </w:rPr>
              <w:br/>
              <w:t>5、Raid卡:≥2G缓存RAID卡，≥12Gb RAID控制器，支持RAID0/1/5/6/10/50/60。</w:t>
            </w:r>
            <w:r>
              <w:rPr>
                <w:rFonts w:ascii="宋体" w:eastAsia="宋体" w:hAnsi="宋体" w:cs="宋体" w:hint="eastAsia"/>
                <w:color w:val="000000"/>
                <w:kern w:val="0"/>
                <w:szCs w:val="21"/>
              </w:rPr>
              <w:br/>
              <w:t>6、具备≥2个万兆网口（满配多模光模块）和≥2个千兆网口。</w:t>
            </w:r>
            <w:r>
              <w:rPr>
                <w:rFonts w:ascii="宋体" w:eastAsia="宋体" w:hAnsi="宋体" w:cs="宋体" w:hint="eastAsia"/>
                <w:color w:val="000000"/>
                <w:kern w:val="0"/>
                <w:szCs w:val="21"/>
              </w:rPr>
              <w:br/>
              <w:t>7、提供双电源模块。</w:t>
            </w:r>
            <w:r>
              <w:rPr>
                <w:rFonts w:ascii="宋体" w:eastAsia="宋体" w:hAnsi="宋体" w:cs="宋体" w:hint="eastAsia"/>
                <w:color w:val="000000"/>
                <w:kern w:val="0"/>
                <w:szCs w:val="21"/>
              </w:rPr>
              <w:br/>
              <w:t>8、当云桌面服务器集群超过3台时，在不影响数据安全性的前提下，存储得盘率≥60%。</w:t>
            </w:r>
            <w:r>
              <w:rPr>
                <w:rFonts w:ascii="宋体" w:eastAsia="宋体" w:hAnsi="宋体" w:cs="宋体" w:hint="eastAsia"/>
                <w:color w:val="000000"/>
                <w:kern w:val="0"/>
                <w:szCs w:val="21"/>
              </w:rPr>
              <w:br/>
              <w:t>9、关键部件安全要求：CPU应当符合安全可靠测评要求，安全可靠等级不得低于Ⅰ级。</w:t>
            </w:r>
            <w:r>
              <w:rPr>
                <w:rFonts w:ascii="宋体" w:eastAsia="宋体" w:hAnsi="宋体" w:cs="宋体" w:hint="eastAsia"/>
                <w:color w:val="000000"/>
                <w:kern w:val="0"/>
                <w:szCs w:val="21"/>
              </w:rPr>
              <w:br/>
              <w:t>10、云桌面服务器还应满足《财政部 工业和信息</w:t>
            </w:r>
            <w:r>
              <w:rPr>
                <w:rFonts w:ascii="宋体" w:eastAsia="宋体" w:hAnsi="宋体" w:cs="宋体" w:hint="eastAsia"/>
                <w:color w:val="000000"/>
                <w:kern w:val="0"/>
                <w:szCs w:val="21"/>
              </w:rPr>
              <w:lastRenderedPageBreak/>
              <w:t>化部关于印发&lt;通用服务器政府采购需求标准（2023年版）&gt;的通知》（财库〔2023〕33号）的附件“通用服务器政府采购需求标准（2023年版）”中全部加*指标要求。</w:t>
            </w:r>
            <w:r>
              <w:rPr>
                <w:rFonts w:ascii="宋体" w:eastAsia="宋体" w:hAnsi="宋体" w:cs="宋体" w:hint="eastAsia"/>
                <w:color w:val="000000"/>
                <w:kern w:val="0"/>
                <w:szCs w:val="21"/>
              </w:rPr>
              <w:br/>
              <w:t>11、产品三年质保。</w:t>
            </w:r>
          </w:p>
        </w:tc>
        <w:tc>
          <w:tcPr>
            <w:tcW w:w="740" w:type="dxa"/>
            <w:tcBorders>
              <w:top w:val="nil"/>
              <w:left w:val="nil"/>
              <w:bottom w:val="single" w:sz="4" w:space="0" w:color="auto"/>
              <w:right w:val="single" w:sz="4" w:space="0" w:color="auto"/>
            </w:tcBorders>
            <w:vAlign w:val="center"/>
          </w:tcPr>
          <w:p w14:paraId="179F55A1"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w:t>
            </w:r>
          </w:p>
        </w:tc>
        <w:tc>
          <w:tcPr>
            <w:tcW w:w="660" w:type="dxa"/>
            <w:tcBorders>
              <w:top w:val="nil"/>
              <w:left w:val="nil"/>
              <w:bottom w:val="single" w:sz="4" w:space="0" w:color="auto"/>
              <w:right w:val="single" w:sz="4" w:space="0" w:color="auto"/>
            </w:tcBorders>
            <w:vAlign w:val="center"/>
          </w:tcPr>
          <w:p w14:paraId="56A4B88F"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台</w:t>
            </w:r>
          </w:p>
        </w:tc>
        <w:tc>
          <w:tcPr>
            <w:tcW w:w="960" w:type="dxa"/>
            <w:tcBorders>
              <w:top w:val="nil"/>
              <w:left w:val="nil"/>
              <w:bottom w:val="single" w:sz="4" w:space="0" w:color="auto"/>
              <w:right w:val="single" w:sz="4" w:space="0" w:color="auto"/>
            </w:tcBorders>
            <w:vAlign w:val="center"/>
          </w:tcPr>
          <w:p w14:paraId="08493333"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7B3DD88E"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A3FD1" w14:paraId="1809DC5C" w14:textId="77777777">
        <w:trPr>
          <w:trHeight w:val="2295"/>
        </w:trPr>
        <w:tc>
          <w:tcPr>
            <w:tcW w:w="640" w:type="dxa"/>
            <w:tcBorders>
              <w:top w:val="nil"/>
              <w:left w:val="single" w:sz="4" w:space="0" w:color="auto"/>
              <w:bottom w:val="single" w:sz="4" w:space="0" w:color="auto"/>
              <w:right w:val="single" w:sz="4" w:space="0" w:color="auto"/>
            </w:tcBorders>
            <w:noWrap/>
            <w:vAlign w:val="center"/>
          </w:tcPr>
          <w:p w14:paraId="2223CF10"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2</w:t>
            </w:r>
          </w:p>
        </w:tc>
        <w:tc>
          <w:tcPr>
            <w:tcW w:w="980" w:type="dxa"/>
            <w:tcBorders>
              <w:top w:val="nil"/>
              <w:left w:val="nil"/>
              <w:bottom w:val="single" w:sz="4" w:space="0" w:color="auto"/>
              <w:right w:val="single" w:sz="4" w:space="0" w:color="auto"/>
            </w:tcBorders>
            <w:vAlign w:val="center"/>
          </w:tcPr>
          <w:p w14:paraId="52CB6D2E"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云平台软件</w:t>
            </w:r>
          </w:p>
        </w:tc>
        <w:tc>
          <w:tcPr>
            <w:tcW w:w="1380" w:type="dxa"/>
            <w:tcBorders>
              <w:top w:val="nil"/>
              <w:left w:val="nil"/>
              <w:bottom w:val="single" w:sz="4" w:space="0" w:color="auto"/>
              <w:right w:val="single" w:sz="4" w:space="0" w:color="auto"/>
            </w:tcBorders>
            <w:vAlign w:val="center"/>
          </w:tcPr>
          <w:p w14:paraId="61286BC7"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66BBAAF9" w14:textId="77777777" w:rsidR="004A3FD1" w:rsidRDefault="005B40E4">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1、管理平台采用B/S架构，中文图形化操作界面，同一管理界面中可实现对计算、存储、网络等功能的配置和操作。</w:t>
            </w:r>
            <w:r>
              <w:rPr>
                <w:rFonts w:ascii="宋体" w:eastAsia="宋体" w:hAnsi="宋体" w:cs="宋体" w:hint="eastAsia"/>
                <w:color w:val="000000"/>
                <w:kern w:val="0"/>
                <w:szCs w:val="21"/>
              </w:rPr>
              <w:br/>
              <w:t>2、采用超融合架构，在同一管理平台内至少包含计算资源、存储资源、网络资源的功能管理模块，所有功能模块应通过一个厂家的一套软件实现超融合部署，不能使用多套软件或产品叠加实现。</w:t>
            </w:r>
            <w:r>
              <w:rPr>
                <w:rFonts w:ascii="宋体" w:eastAsia="宋体" w:hAnsi="宋体" w:cs="宋体" w:hint="eastAsia"/>
                <w:color w:val="000000"/>
                <w:kern w:val="0"/>
                <w:szCs w:val="21"/>
              </w:rPr>
              <w:br/>
              <w:t>3、支持在集群中添加、移除服务器主机节点。</w:t>
            </w:r>
            <w:r>
              <w:rPr>
                <w:rFonts w:ascii="宋体" w:eastAsia="宋体" w:hAnsi="宋体" w:cs="宋体" w:hint="eastAsia"/>
                <w:color w:val="000000"/>
                <w:kern w:val="0"/>
                <w:szCs w:val="21"/>
              </w:rPr>
              <w:br/>
              <w:t>4、支持将服务器主机节点添加为计算集群，为上层业务平台提供统一的计算、存储、网络资源调度，形成基础计算平台支撑。</w:t>
            </w:r>
            <w:r>
              <w:rPr>
                <w:rFonts w:ascii="宋体" w:eastAsia="宋体" w:hAnsi="宋体" w:cs="宋体" w:hint="eastAsia"/>
                <w:color w:val="000000"/>
                <w:kern w:val="0"/>
                <w:szCs w:val="21"/>
              </w:rPr>
              <w:br/>
              <w:t>5、采用分布式存储架构，可以将服务器集群中多个节点的本地磁盘融合为统一存储资源空间，具备在线Scale-out扩展能力，任一节点故障，都不会影响数据的正常访问，存储系统仍然保证数据100%的完整，并且不会停机中断服务。</w:t>
            </w:r>
            <w:r>
              <w:rPr>
                <w:rFonts w:ascii="宋体" w:eastAsia="宋体" w:hAnsi="宋体" w:cs="宋体" w:hint="eastAsia"/>
                <w:color w:val="000000"/>
                <w:kern w:val="0"/>
                <w:szCs w:val="21"/>
              </w:rPr>
              <w:br/>
              <w:t>6、可以按需创建多个存储池，并且可以按需指定每个存储池所需使用的冗余策略；同时还可以根据具体需求选择每个存储池对应的容量盘，容量盘可以选择服务器集群中任意几个节点中的一块或多块</w:t>
            </w:r>
            <w:r>
              <w:rPr>
                <w:rFonts w:ascii="宋体" w:eastAsia="宋体" w:hAnsi="宋体" w:cs="宋体" w:hint="eastAsia"/>
                <w:color w:val="000000"/>
                <w:kern w:val="0"/>
                <w:szCs w:val="21"/>
              </w:rPr>
              <w:lastRenderedPageBreak/>
              <w:t>未被使用的磁盘。</w:t>
            </w:r>
            <w:r>
              <w:rPr>
                <w:rFonts w:ascii="宋体" w:eastAsia="宋体" w:hAnsi="宋体" w:cs="宋体" w:hint="eastAsia"/>
                <w:color w:val="000000"/>
                <w:kern w:val="0"/>
                <w:szCs w:val="21"/>
              </w:rPr>
              <w:br/>
              <w:t>7、存储池可以设置的冗余策略至少包括：单副本、2副本、3副本、纠删码的冗余策略，纠删码可以按照2数据1校验的方案部署并实际使用，磁盘空间的利用率应不低于66%。</w:t>
            </w:r>
            <w:r>
              <w:rPr>
                <w:rFonts w:ascii="宋体" w:eastAsia="宋体" w:hAnsi="宋体" w:cs="宋体" w:hint="eastAsia"/>
                <w:color w:val="000000"/>
                <w:kern w:val="0"/>
                <w:szCs w:val="21"/>
              </w:rPr>
              <w:br/>
              <w:t>8、具有多级缓存技术，可以智能化地预先将热点数据从机械盘缓存到SSD和内存中。</w:t>
            </w:r>
            <w:r>
              <w:rPr>
                <w:rFonts w:ascii="宋体" w:eastAsia="宋体" w:hAnsi="宋体" w:cs="宋体" w:hint="eastAsia"/>
                <w:color w:val="000000"/>
                <w:kern w:val="0"/>
                <w:szCs w:val="21"/>
              </w:rPr>
              <w:br/>
              <w:t>9、具有数据均衡负载策略，当存储池扩容或者节点/容量盘出现故障时可以触发数据重分布，数据均衡的过程不会导致业务中断、也无需人工干预。</w:t>
            </w:r>
            <w:r>
              <w:rPr>
                <w:rFonts w:ascii="宋体" w:eastAsia="宋体" w:hAnsi="宋体" w:cs="宋体" w:hint="eastAsia"/>
                <w:color w:val="000000"/>
                <w:kern w:val="0"/>
                <w:szCs w:val="21"/>
              </w:rPr>
              <w:br/>
              <w:t>10、三节点集群模式下4KB块大小全随机100%读IOPS大于170万。</w:t>
            </w:r>
            <w:r>
              <w:rPr>
                <w:rFonts w:ascii="宋体" w:eastAsia="宋体" w:hAnsi="宋体" w:cs="宋体" w:hint="eastAsia"/>
                <w:color w:val="000000"/>
                <w:kern w:val="0"/>
                <w:szCs w:val="21"/>
              </w:rPr>
              <w:br/>
              <w:t>11、硬盘故障后，数据可以快速重构，在分布式存储的方案下，1T数据重构时间不超过15分钟。</w:t>
            </w:r>
            <w:r>
              <w:rPr>
                <w:rFonts w:ascii="宋体" w:eastAsia="宋体" w:hAnsi="宋体" w:cs="宋体" w:hint="eastAsia"/>
                <w:color w:val="000000"/>
                <w:kern w:val="0"/>
                <w:szCs w:val="21"/>
              </w:rPr>
              <w:br/>
              <w:t>12、支持龙芯、飞腾、鲲鹏CPU运行新麒麟操作系统和UOS操作系统安装VDI软客户端和云应用软客户端，并运行客户端连接VDI桌面或发布云应用。</w:t>
            </w:r>
            <w:r>
              <w:rPr>
                <w:rFonts w:ascii="宋体" w:eastAsia="宋体" w:hAnsi="宋体" w:cs="宋体" w:hint="eastAsia"/>
                <w:color w:val="000000"/>
                <w:kern w:val="0"/>
                <w:szCs w:val="21"/>
              </w:rPr>
              <w:br/>
              <w:t>13、分布式存储应采用块虚拟化技术，将用户的文件切分成多个小数据块，以裸数据的形式分别保存在不同服务器的不同硬盘上。</w:t>
            </w:r>
            <w:r>
              <w:rPr>
                <w:rFonts w:ascii="宋体" w:eastAsia="宋体" w:hAnsi="宋体" w:cs="宋体" w:hint="eastAsia"/>
                <w:color w:val="000000"/>
                <w:kern w:val="0"/>
                <w:szCs w:val="21"/>
              </w:rPr>
              <w:br/>
              <w:t>14、支持创建虚拟交换机，可创建≥64个虚拟机交换机，每个虚拟交换机默认创建≥256个端口，可根据需要自动创建/删除端口；最多可创建≥16384个端口。</w:t>
            </w:r>
            <w:r>
              <w:rPr>
                <w:rFonts w:ascii="宋体" w:eastAsia="宋体" w:hAnsi="宋体" w:cs="宋体" w:hint="eastAsia"/>
                <w:color w:val="000000"/>
                <w:kern w:val="0"/>
                <w:szCs w:val="21"/>
              </w:rPr>
              <w:br/>
              <w:t>15、支持查询、下载系统管理员的操作日志，日志包括：管理员账号、IP地址，操作时间、操作内容。</w:t>
            </w:r>
            <w:r>
              <w:rPr>
                <w:rFonts w:ascii="宋体" w:eastAsia="宋体" w:hAnsi="宋体" w:cs="宋体" w:hint="eastAsia"/>
                <w:color w:val="000000"/>
                <w:kern w:val="0"/>
                <w:szCs w:val="21"/>
              </w:rPr>
              <w:br/>
            </w:r>
            <w:r>
              <w:rPr>
                <w:rFonts w:ascii="宋体" w:eastAsia="宋体" w:hAnsi="宋体" w:cs="宋体" w:hint="eastAsia"/>
                <w:color w:val="000000"/>
                <w:kern w:val="0"/>
                <w:szCs w:val="21"/>
              </w:rPr>
              <w:lastRenderedPageBreak/>
              <w:t>16、产品支持海光、龙芯、飞腾等符合安全可靠测评要求的CPU；支持银河麒麟、统信等符合安全可靠测评要求的服务器操作系统。</w:t>
            </w:r>
            <w:r>
              <w:rPr>
                <w:rFonts w:ascii="宋体" w:eastAsia="宋体" w:hAnsi="宋体" w:cs="宋体" w:hint="eastAsia"/>
                <w:color w:val="000000"/>
                <w:kern w:val="0"/>
                <w:szCs w:val="21"/>
              </w:rPr>
              <w:br/>
              <w:t>17、云平台软件产品应具有计算机软件著作权登记证书。</w:t>
            </w:r>
            <w:r>
              <w:rPr>
                <w:rFonts w:ascii="宋体" w:eastAsia="宋体" w:hAnsi="宋体" w:cs="宋体" w:hint="eastAsia"/>
                <w:color w:val="000000"/>
                <w:kern w:val="0"/>
                <w:szCs w:val="21"/>
              </w:rPr>
              <w:br/>
              <w:t>18、实配</w:t>
            </w:r>
            <w:r w:rsidR="00E175F9">
              <w:rPr>
                <w:rFonts w:ascii="宋体" w:eastAsia="宋体" w:hAnsi="宋体" w:cs="宋体" w:hint="eastAsia"/>
                <w:color w:val="000000"/>
                <w:kern w:val="0"/>
                <w:szCs w:val="21"/>
              </w:rPr>
              <w:t>4</w:t>
            </w:r>
            <w:r>
              <w:rPr>
                <w:rFonts w:ascii="宋体" w:eastAsia="宋体" w:hAnsi="宋体" w:cs="宋体" w:hint="eastAsia"/>
                <w:color w:val="000000"/>
                <w:kern w:val="0"/>
                <w:szCs w:val="21"/>
              </w:rPr>
              <w:t>颗物理CPU使用授权，与采购人现有云平台软件适配、统一部署实施、统一管理（采购人现有云平台软件为噢易云教室系统V3.1），产品三年支持服务。</w:t>
            </w:r>
          </w:p>
        </w:tc>
        <w:tc>
          <w:tcPr>
            <w:tcW w:w="740" w:type="dxa"/>
            <w:tcBorders>
              <w:top w:val="nil"/>
              <w:left w:val="nil"/>
              <w:bottom w:val="single" w:sz="4" w:space="0" w:color="auto"/>
              <w:right w:val="single" w:sz="4" w:space="0" w:color="auto"/>
            </w:tcBorders>
            <w:vAlign w:val="center"/>
          </w:tcPr>
          <w:p w14:paraId="489B120F"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w:t>
            </w:r>
          </w:p>
        </w:tc>
        <w:tc>
          <w:tcPr>
            <w:tcW w:w="660" w:type="dxa"/>
            <w:tcBorders>
              <w:top w:val="nil"/>
              <w:left w:val="nil"/>
              <w:bottom w:val="single" w:sz="4" w:space="0" w:color="auto"/>
              <w:right w:val="single" w:sz="4" w:space="0" w:color="auto"/>
            </w:tcBorders>
            <w:vAlign w:val="center"/>
          </w:tcPr>
          <w:p w14:paraId="0010B01B"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1B40A971"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1AB11F48"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A3FD1" w14:paraId="49AB9112" w14:textId="77777777">
        <w:trPr>
          <w:trHeight w:val="2535"/>
        </w:trPr>
        <w:tc>
          <w:tcPr>
            <w:tcW w:w="640" w:type="dxa"/>
            <w:tcBorders>
              <w:top w:val="nil"/>
              <w:left w:val="single" w:sz="4" w:space="0" w:color="auto"/>
              <w:bottom w:val="single" w:sz="4" w:space="0" w:color="auto"/>
              <w:right w:val="single" w:sz="4" w:space="0" w:color="auto"/>
            </w:tcBorders>
            <w:noWrap/>
            <w:vAlign w:val="center"/>
          </w:tcPr>
          <w:p w14:paraId="4D5768AC"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lastRenderedPageBreak/>
              <w:t>3</w:t>
            </w:r>
          </w:p>
        </w:tc>
        <w:tc>
          <w:tcPr>
            <w:tcW w:w="980" w:type="dxa"/>
            <w:tcBorders>
              <w:top w:val="nil"/>
              <w:left w:val="nil"/>
              <w:bottom w:val="single" w:sz="4" w:space="0" w:color="auto"/>
              <w:right w:val="single" w:sz="4" w:space="0" w:color="auto"/>
            </w:tcBorders>
            <w:vAlign w:val="center"/>
          </w:tcPr>
          <w:p w14:paraId="2D57719E"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桌面云软件</w:t>
            </w:r>
          </w:p>
        </w:tc>
        <w:tc>
          <w:tcPr>
            <w:tcW w:w="1380" w:type="dxa"/>
            <w:tcBorders>
              <w:top w:val="nil"/>
              <w:left w:val="nil"/>
              <w:bottom w:val="single" w:sz="4" w:space="0" w:color="auto"/>
              <w:right w:val="single" w:sz="4" w:space="0" w:color="auto"/>
            </w:tcBorders>
            <w:vAlign w:val="center"/>
          </w:tcPr>
          <w:p w14:paraId="0EAE79CB"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5683077C" w14:textId="77777777" w:rsidR="004A3FD1" w:rsidRDefault="005B40E4">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1、采用B/S架构，具有云桌面管理、镜像管理、用户管理、终端管理、策略管理的功能模块。</w:t>
            </w:r>
            <w:r>
              <w:rPr>
                <w:rFonts w:ascii="宋体" w:eastAsia="宋体" w:hAnsi="宋体" w:cs="宋体" w:hint="eastAsia"/>
                <w:color w:val="000000"/>
                <w:kern w:val="0"/>
                <w:szCs w:val="21"/>
              </w:rPr>
              <w:br/>
              <w:t>2、具有“个性”、“还原”、“应用分发”三种类型云桌面；个性桌面：关闭云桌面后系统盘不会还原到初始状态，用户的个性化配置与数据不会丢失；还原桌面：每次关闭云桌面后自动还原系统盘到初始状态；应用分发：系统层+个性层的方式生成操作系统，云桌面运行后生成的个性化数据存放在个性化层中，系统层与云桌面绑定后可以再次编辑，且不影响云桌面个性层的数据。</w:t>
            </w:r>
            <w:r>
              <w:rPr>
                <w:rFonts w:ascii="宋体" w:eastAsia="宋体" w:hAnsi="宋体" w:cs="宋体" w:hint="eastAsia"/>
                <w:color w:val="000000"/>
                <w:kern w:val="0"/>
                <w:szCs w:val="21"/>
              </w:rPr>
              <w:br/>
              <w:t>3、支持对云桌面虚拟机进行快照，并可根据需要将虚拟机恢复至快照状态。</w:t>
            </w:r>
            <w:r>
              <w:rPr>
                <w:rFonts w:ascii="宋体" w:eastAsia="宋体" w:hAnsi="宋体" w:cs="宋体" w:hint="eastAsia"/>
                <w:color w:val="000000"/>
                <w:kern w:val="0"/>
                <w:szCs w:val="21"/>
              </w:rPr>
              <w:br/>
              <w:t>4、具有桌面回收站功能，删除云桌面时应保存到回收站中，可以手动或定期清理回收站中的云桌面，同时可将回收站里的云桌面恢复至管理员指定的用户名下。</w:t>
            </w:r>
            <w:r>
              <w:rPr>
                <w:rFonts w:ascii="宋体" w:eastAsia="宋体" w:hAnsi="宋体" w:cs="宋体" w:hint="eastAsia"/>
                <w:color w:val="000000"/>
                <w:kern w:val="0"/>
                <w:szCs w:val="21"/>
              </w:rPr>
              <w:br/>
              <w:t>5、支持通过上传操作系统ISO文件、QCOW2格式文件来制作生成镜像，支持对应用程序安装包和共享文件的管理，包括：上传、删除、查询与制作镜像</w:t>
            </w:r>
            <w:r>
              <w:rPr>
                <w:rFonts w:ascii="宋体" w:eastAsia="宋体" w:hAnsi="宋体" w:cs="宋体" w:hint="eastAsia"/>
                <w:color w:val="000000"/>
                <w:kern w:val="0"/>
                <w:szCs w:val="21"/>
              </w:rPr>
              <w:lastRenderedPageBreak/>
              <w:t>时加载到虚拟机内部。</w:t>
            </w:r>
            <w:r>
              <w:rPr>
                <w:rFonts w:ascii="宋体" w:eastAsia="宋体" w:hAnsi="宋体" w:cs="宋体" w:hint="eastAsia"/>
                <w:color w:val="000000"/>
                <w:kern w:val="0"/>
                <w:szCs w:val="21"/>
              </w:rPr>
              <w:br/>
              <w:t>6、支持灵活配置多种用户安全访问策略，包括但不限于本地密码安全策略、动态口令认证、硬件特征码认证，动态口令依托微信小程序，无需额外下载客户端。</w:t>
            </w:r>
            <w:r>
              <w:rPr>
                <w:rFonts w:ascii="宋体" w:eastAsia="宋体" w:hAnsi="宋体" w:cs="宋体" w:hint="eastAsia"/>
                <w:color w:val="000000"/>
                <w:kern w:val="0"/>
                <w:szCs w:val="21"/>
              </w:rPr>
              <w:br/>
              <w:t>7、支持但不限于统一管理ARM架构/X86架构的VDI终端、X86架构的胖终端以及通过intel TCI（透明计算)技术云化的第三方PC。</w:t>
            </w:r>
            <w:r>
              <w:rPr>
                <w:rFonts w:ascii="宋体" w:eastAsia="宋体" w:hAnsi="宋体" w:cs="宋体" w:hint="eastAsia"/>
                <w:color w:val="000000"/>
                <w:kern w:val="0"/>
                <w:szCs w:val="21"/>
              </w:rPr>
              <w:br/>
              <w:t>8、支持无线白名单，通过配置终端无线白名单，确保终端无法接入非法WI-FI SSDI，能够支持添加多条白名单Wi-Fi名称 SSID。</w:t>
            </w:r>
            <w:r>
              <w:rPr>
                <w:rFonts w:ascii="宋体" w:eastAsia="宋体" w:hAnsi="宋体" w:cs="宋体" w:hint="eastAsia"/>
                <w:color w:val="000000"/>
                <w:kern w:val="0"/>
                <w:szCs w:val="21"/>
              </w:rPr>
              <w:br/>
              <w:t>9、具有外设控制策略，包括禁用启用设备以及读写权限控制，外设设备包括：输入设备、存储设备、摄像设备、办公设备、手机、其他已归类设备。</w:t>
            </w:r>
            <w:r>
              <w:rPr>
                <w:rFonts w:ascii="宋体" w:eastAsia="宋体" w:hAnsi="宋体" w:cs="宋体" w:hint="eastAsia"/>
                <w:color w:val="000000"/>
                <w:kern w:val="0"/>
                <w:szCs w:val="21"/>
              </w:rPr>
              <w:br/>
              <w:t>10、具有配置全局屏幕水印功能，水印显示信息包括：用户名，云桌面名，IP，MAC地址，自定义显示。支持透明度，角度，字体大小和颜色的设置。</w:t>
            </w:r>
            <w:r>
              <w:rPr>
                <w:rFonts w:ascii="宋体" w:eastAsia="宋体" w:hAnsi="宋体" w:cs="宋体" w:hint="eastAsia"/>
                <w:color w:val="000000"/>
                <w:kern w:val="0"/>
                <w:szCs w:val="21"/>
              </w:rPr>
              <w:br/>
              <w:t>11、具有管理员分级分权功能，支持为管理员配置功能权限。支持配置管理员角色，包括但不限于超级管理员，审计管理员、安全管理员及系统管理员、自定义角色。</w:t>
            </w:r>
            <w:r>
              <w:rPr>
                <w:rFonts w:ascii="宋体" w:eastAsia="宋体" w:hAnsi="宋体" w:cs="宋体" w:hint="eastAsia"/>
                <w:color w:val="000000"/>
                <w:kern w:val="0"/>
                <w:szCs w:val="21"/>
              </w:rPr>
              <w:br/>
              <w:t>12、具有桌面助手工具，可显示“云主机IP”、“本机IP”、“本机MAC”、“硬盘”、“CPU”、“内存”、“操作系统”的信息，可主动进行报障和远程协助。</w:t>
            </w:r>
            <w:r>
              <w:rPr>
                <w:rFonts w:ascii="宋体" w:eastAsia="宋体" w:hAnsi="宋体" w:cs="宋体" w:hint="eastAsia"/>
                <w:color w:val="000000"/>
                <w:kern w:val="0"/>
                <w:szCs w:val="21"/>
              </w:rPr>
              <w:br/>
              <w:t>13、具有云盘功能，能够实现个人云盘文件的存</w:t>
            </w:r>
            <w:r>
              <w:rPr>
                <w:rFonts w:ascii="宋体" w:eastAsia="宋体" w:hAnsi="宋体" w:cs="宋体" w:hint="eastAsia"/>
                <w:color w:val="000000"/>
                <w:kern w:val="0"/>
                <w:szCs w:val="21"/>
              </w:rPr>
              <w:lastRenderedPageBreak/>
              <w:t>储、分享；云盘账号可以与云桌面实现联动，在用户登录云桌面时自动登录，不需二次身份认证。</w:t>
            </w:r>
            <w:r>
              <w:rPr>
                <w:rFonts w:ascii="宋体" w:eastAsia="宋体" w:hAnsi="宋体" w:cs="宋体" w:hint="eastAsia"/>
                <w:color w:val="000000"/>
                <w:kern w:val="0"/>
                <w:szCs w:val="21"/>
              </w:rPr>
              <w:br/>
              <w:t>14、网络可达条件下，能实现和云桌面同步获取云盘数据，用户能远程访问云盘数据；支持通过互联网访问内网云盘数据，实现云盘的互联网访问（非VPN）。</w:t>
            </w:r>
            <w:r>
              <w:rPr>
                <w:rFonts w:ascii="宋体" w:eastAsia="宋体" w:hAnsi="宋体" w:cs="宋体" w:hint="eastAsia"/>
                <w:color w:val="000000"/>
                <w:kern w:val="0"/>
                <w:szCs w:val="21"/>
              </w:rPr>
              <w:br/>
              <w:t>15、产品应具有计算机软件著作权登记证书。</w:t>
            </w:r>
            <w:r>
              <w:rPr>
                <w:rFonts w:ascii="宋体" w:eastAsia="宋体" w:hAnsi="宋体" w:cs="宋体" w:hint="eastAsia"/>
                <w:color w:val="000000"/>
                <w:kern w:val="0"/>
                <w:szCs w:val="21"/>
              </w:rPr>
              <w:br/>
              <w:t>16、配置63个VDI桌面并发使用授权，与采购人现有桌面云软件适配、统一部署实施、统一管理（采购人现有桌面云软件为噢易云PC系统V3.1），产品三年支持服务。</w:t>
            </w:r>
          </w:p>
        </w:tc>
        <w:tc>
          <w:tcPr>
            <w:tcW w:w="740" w:type="dxa"/>
            <w:tcBorders>
              <w:top w:val="nil"/>
              <w:left w:val="nil"/>
              <w:bottom w:val="single" w:sz="4" w:space="0" w:color="auto"/>
              <w:right w:val="single" w:sz="4" w:space="0" w:color="auto"/>
            </w:tcBorders>
            <w:vAlign w:val="center"/>
          </w:tcPr>
          <w:p w14:paraId="7BC2F65C"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w:t>
            </w:r>
          </w:p>
        </w:tc>
        <w:tc>
          <w:tcPr>
            <w:tcW w:w="660" w:type="dxa"/>
            <w:tcBorders>
              <w:top w:val="nil"/>
              <w:left w:val="nil"/>
              <w:bottom w:val="single" w:sz="4" w:space="0" w:color="auto"/>
              <w:right w:val="single" w:sz="4" w:space="0" w:color="auto"/>
            </w:tcBorders>
            <w:vAlign w:val="center"/>
          </w:tcPr>
          <w:p w14:paraId="01723138"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14D6E652"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134E9B61"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A3FD1" w14:paraId="0296B130" w14:textId="77777777">
        <w:trPr>
          <w:trHeight w:val="1759"/>
        </w:trPr>
        <w:tc>
          <w:tcPr>
            <w:tcW w:w="640" w:type="dxa"/>
            <w:tcBorders>
              <w:top w:val="nil"/>
              <w:left w:val="single" w:sz="4" w:space="0" w:color="auto"/>
              <w:bottom w:val="single" w:sz="4" w:space="0" w:color="auto"/>
              <w:right w:val="single" w:sz="4" w:space="0" w:color="auto"/>
            </w:tcBorders>
            <w:noWrap/>
            <w:vAlign w:val="center"/>
          </w:tcPr>
          <w:p w14:paraId="55E943E8"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lastRenderedPageBreak/>
              <w:t>4</w:t>
            </w:r>
          </w:p>
        </w:tc>
        <w:tc>
          <w:tcPr>
            <w:tcW w:w="980" w:type="dxa"/>
            <w:tcBorders>
              <w:top w:val="nil"/>
              <w:left w:val="nil"/>
              <w:bottom w:val="single" w:sz="4" w:space="0" w:color="auto"/>
              <w:right w:val="single" w:sz="4" w:space="0" w:color="auto"/>
            </w:tcBorders>
            <w:vAlign w:val="center"/>
          </w:tcPr>
          <w:p w14:paraId="70DEEDB3"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云终端</w:t>
            </w:r>
          </w:p>
        </w:tc>
        <w:tc>
          <w:tcPr>
            <w:tcW w:w="1380" w:type="dxa"/>
            <w:tcBorders>
              <w:top w:val="nil"/>
              <w:left w:val="nil"/>
              <w:bottom w:val="single" w:sz="4" w:space="0" w:color="auto"/>
              <w:right w:val="single" w:sz="4" w:space="0" w:color="auto"/>
            </w:tcBorders>
            <w:vAlign w:val="center"/>
          </w:tcPr>
          <w:p w14:paraId="3351E4BD"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67C0F21C" w14:textId="77777777" w:rsidR="00E175F9" w:rsidRDefault="005B40E4">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1、CPU：</w:t>
            </w:r>
            <w:r w:rsidR="0025021D">
              <w:rPr>
                <w:rFonts w:ascii="宋体" w:eastAsia="宋体" w:hAnsi="宋体" w:cs="宋体" w:hint="eastAsia"/>
                <w:color w:val="000000"/>
                <w:kern w:val="0"/>
                <w:sz w:val="22"/>
              </w:rPr>
              <w:t>采用ARM架构，</w:t>
            </w:r>
            <w:r>
              <w:rPr>
                <w:rFonts w:ascii="宋体" w:eastAsia="宋体" w:hAnsi="宋体" w:cs="宋体" w:hint="eastAsia"/>
                <w:color w:val="000000"/>
                <w:kern w:val="0"/>
                <w:sz w:val="22"/>
              </w:rPr>
              <w:t>性能≥4核，2大核主频≥2.0GHz，2小核主频≥1.5GHz，TDP 6W；符合安全可靠测评要求，安全可靠等级不得低于Ⅰ级；</w:t>
            </w:r>
            <w:r>
              <w:rPr>
                <w:rFonts w:ascii="宋体" w:eastAsia="宋体" w:hAnsi="宋体" w:cs="宋体" w:hint="eastAsia"/>
                <w:color w:val="000000"/>
                <w:kern w:val="0"/>
                <w:sz w:val="22"/>
              </w:rPr>
              <w:br/>
              <w:t>2、内存：≥2G；</w:t>
            </w:r>
            <w:r>
              <w:rPr>
                <w:rFonts w:ascii="宋体" w:eastAsia="宋体" w:hAnsi="宋体" w:cs="宋体" w:hint="eastAsia"/>
                <w:color w:val="000000"/>
                <w:kern w:val="0"/>
                <w:sz w:val="22"/>
              </w:rPr>
              <w:br/>
              <w:t xml:space="preserve">3、硬盘：≥8G； </w:t>
            </w:r>
            <w:r>
              <w:rPr>
                <w:rFonts w:ascii="宋体" w:eastAsia="宋体" w:hAnsi="宋体" w:cs="宋体" w:hint="eastAsia"/>
                <w:color w:val="000000"/>
                <w:kern w:val="0"/>
                <w:sz w:val="22"/>
              </w:rPr>
              <w:br/>
              <w:t>4、接口：提供USB 3.0≥2个、USB 2.0≥2个、≥1个千兆网口、≥1对音频输入输出接口、≥1个VGA接口、≥1个HDMI接口。</w:t>
            </w:r>
          </w:p>
          <w:p w14:paraId="70151900" w14:textId="77777777" w:rsidR="004A3FD1" w:rsidRDefault="00E175F9">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5、与采购人</w:t>
            </w:r>
            <w:r w:rsidRPr="00E175F9">
              <w:rPr>
                <w:rFonts w:ascii="宋体" w:eastAsia="宋体" w:hAnsi="宋体" w:cs="宋体" w:hint="eastAsia"/>
                <w:color w:val="000000"/>
                <w:kern w:val="0"/>
                <w:sz w:val="22"/>
              </w:rPr>
              <w:t>现有云平台系统（噢易云教室系统3.1和噢易云PC系统3.1）无缝对接、统一部署实施、统一管理，保障历史数据100%迁移留存；</w:t>
            </w:r>
            <w:r w:rsidR="005B40E4">
              <w:rPr>
                <w:rFonts w:ascii="宋体" w:eastAsia="宋体" w:hAnsi="宋体" w:cs="宋体" w:hint="eastAsia"/>
                <w:color w:val="000000"/>
                <w:kern w:val="0"/>
                <w:sz w:val="22"/>
              </w:rPr>
              <w:br/>
            </w:r>
            <w:r>
              <w:rPr>
                <w:rFonts w:ascii="宋体" w:eastAsia="宋体" w:hAnsi="宋体" w:cs="宋体" w:hint="eastAsia"/>
                <w:color w:val="000000"/>
                <w:kern w:val="0"/>
                <w:sz w:val="22"/>
              </w:rPr>
              <w:t>6</w:t>
            </w:r>
            <w:r w:rsidR="005B40E4">
              <w:rPr>
                <w:rFonts w:ascii="宋体" w:eastAsia="宋体" w:hAnsi="宋体" w:cs="宋体" w:hint="eastAsia"/>
                <w:color w:val="000000"/>
                <w:kern w:val="0"/>
                <w:sz w:val="22"/>
              </w:rPr>
              <w:t>、产品三年质保。</w:t>
            </w:r>
          </w:p>
        </w:tc>
        <w:tc>
          <w:tcPr>
            <w:tcW w:w="740" w:type="dxa"/>
            <w:tcBorders>
              <w:top w:val="nil"/>
              <w:left w:val="nil"/>
              <w:bottom w:val="single" w:sz="4" w:space="0" w:color="auto"/>
              <w:right w:val="single" w:sz="4" w:space="0" w:color="auto"/>
            </w:tcBorders>
            <w:vAlign w:val="center"/>
          </w:tcPr>
          <w:p w14:paraId="746D065D"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36</w:t>
            </w:r>
          </w:p>
        </w:tc>
        <w:tc>
          <w:tcPr>
            <w:tcW w:w="660" w:type="dxa"/>
            <w:tcBorders>
              <w:top w:val="nil"/>
              <w:left w:val="nil"/>
              <w:bottom w:val="single" w:sz="4" w:space="0" w:color="auto"/>
              <w:right w:val="single" w:sz="4" w:space="0" w:color="auto"/>
            </w:tcBorders>
            <w:vAlign w:val="center"/>
          </w:tcPr>
          <w:p w14:paraId="159A173F"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台</w:t>
            </w:r>
          </w:p>
        </w:tc>
        <w:tc>
          <w:tcPr>
            <w:tcW w:w="960" w:type="dxa"/>
            <w:tcBorders>
              <w:top w:val="nil"/>
              <w:left w:val="nil"/>
              <w:bottom w:val="single" w:sz="4" w:space="0" w:color="auto"/>
              <w:right w:val="single" w:sz="4" w:space="0" w:color="auto"/>
            </w:tcBorders>
            <w:vAlign w:val="center"/>
          </w:tcPr>
          <w:p w14:paraId="537A904C"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1FFE873B"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A3FD1" w14:paraId="31D40C10" w14:textId="77777777">
        <w:trPr>
          <w:trHeight w:val="2502"/>
        </w:trPr>
        <w:tc>
          <w:tcPr>
            <w:tcW w:w="640" w:type="dxa"/>
            <w:tcBorders>
              <w:top w:val="nil"/>
              <w:left w:val="single" w:sz="4" w:space="0" w:color="auto"/>
              <w:bottom w:val="single" w:sz="4" w:space="0" w:color="auto"/>
              <w:right w:val="single" w:sz="4" w:space="0" w:color="auto"/>
            </w:tcBorders>
            <w:noWrap/>
            <w:vAlign w:val="center"/>
          </w:tcPr>
          <w:p w14:paraId="6A182E3D"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lastRenderedPageBreak/>
              <w:t>5</w:t>
            </w:r>
          </w:p>
        </w:tc>
        <w:tc>
          <w:tcPr>
            <w:tcW w:w="980" w:type="dxa"/>
            <w:tcBorders>
              <w:top w:val="nil"/>
              <w:left w:val="nil"/>
              <w:bottom w:val="single" w:sz="4" w:space="0" w:color="auto"/>
              <w:right w:val="single" w:sz="4" w:space="0" w:color="auto"/>
            </w:tcBorders>
            <w:vAlign w:val="center"/>
          </w:tcPr>
          <w:p w14:paraId="3CB2D605"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桌面操作系统</w:t>
            </w:r>
          </w:p>
        </w:tc>
        <w:tc>
          <w:tcPr>
            <w:tcW w:w="1380" w:type="dxa"/>
            <w:tcBorders>
              <w:top w:val="nil"/>
              <w:left w:val="nil"/>
              <w:bottom w:val="single" w:sz="4" w:space="0" w:color="auto"/>
              <w:right w:val="single" w:sz="4" w:space="0" w:color="auto"/>
            </w:tcBorders>
            <w:vAlign w:val="center"/>
          </w:tcPr>
          <w:p w14:paraId="33C951F6"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4D5A2388" w14:textId="77777777" w:rsidR="004A3FD1" w:rsidRDefault="005B40E4">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1、操作系统应符合安全可靠测评要求，安全可靠等级不得低于Ⅰ级。</w:t>
            </w:r>
            <w:r>
              <w:rPr>
                <w:rFonts w:ascii="宋体" w:eastAsia="宋体" w:hAnsi="宋体" w:cs="宋体" w:hint="eastAsia"/>
                <w:color w:val="000000"/>
                <w:kern w:val="0"/>
                <w:sz w:val="22"/>
              </w:rPr>
              <w:br/>
              <w:t>2、同源兼容ARM、LoongArch、MIPS、SW64、x86 等平台架构的 CPU。</w:t>
            </w:r>
            <w:r>
              <w:rPr>
                <w:rFonts w:ascii="宋体" w:eastAsia="宋体" w:hAnsi="宋体" w:cs="宋体" w:hint="eastAsia"/>
                <w:color w:val="000000"/>
                <w:kern w:val="0"/>
                <w:sz w:val="22"/>
              </w:rPr>
              <w:br/>
              <w:t xml:space="preserve"> 3、具有硬盘管理工具，能显示硬盘容量及硬盘信息，支持新建和删除硬盘分区，分区支持 EXT3、EXT4、FAT32、NTFS、XFS、exFAT、Btrfs 等文件系统格式。</w:t>
            </w:r>
            <w:r>
              <w:rPr>
                <w:rFonts w:ascii="宋体" w:eastAsia="宋体" w:hAnsi="宋体" w:cs="宋体" w:hint="eastAsia"/>
                <w:color w:val="000000"/>
                <w:kern w:val="0"/>
                <w:sz w:val="22"/>
              </w:rPr>
              <w:br/>
              <w:t xml:space="preserve"> 4、具有远程协助工具，支持本地桌面被远程控制和对远程桌面的控制。</w:t>
            </w:r>
            <w:r>
              <w:rPr>
                <w:rFonts w:ascii="宋体" w:eastAsia="宋体" w:hAnsi="宋体" w:cs="宋体" w:hint="eastAsia"/>
                <w:color w:val="000000"/>
                <w:kern w:val="0"/>
                <w:sz w:val="22"/>
              </w:rPr>
              <w:br/>
              <w:t xml:space="preserve"> 5、在CPU占用大于等于80%，或内存占用大于等于80%的情况下，连续运行72小时无故障。</w:t>
            </w:r>
            <w:r>
              <w:rPr>
                <w:rFonts w:ascii="宋体" w:eastAsia="宋体" w:hAnsi="宋体" w:cs="宋体" w:hint="eastAsia"/>
                <w:color w:val="000000"/>
                <w:kern w:val="0"/>
                <w:sz w:val="22"/>
              </w:rPr>
              <w:br/>
              <w:t xml:space="preserve"> 6、基础运行库或开发环境向后（向下）兼容，即系统版本升级后，能兼容上一版本所运行的软件与设备；系统主版本兼容维护时间自发布之日起不低于 5 年，包括但不限于安全修复、功能升级、新硬件支持等；支持以增量升级包的方式实现版本更新。</w:t>
            </w:r>
            <w:r>
              <w:rPr>
                <w:rFonts w:ascii="宋体" w:eastAsia="宋体" w:hAnsi="宋体" w:cs="宋体" w:hint="eastAsia"/>
                <w:color w:val="000000"/>
                <w:kern w:val="0"/>
                <w:sz w:val="22"/>
              </w:rPr>
              <w:br/>
              <w:t xml:space="preserve"> 7、具有系统增量升级功能，支持对系统部件、安全补丁等升级。</w:t>
            </w:r>
            <w:r>
              <w:rPr>
                <w:rFonts w:ascii="宋体" w:eastAsia="宋体" w:hAnsi="宋体" w:cs="宋体" w:hint="eastAsia"/>
                <w:color w:val="000000"/>
                <w:kern w:val="0"/>
                <w:sz w:val="22"/>
              </w:rPr>
              <w:br/>
              <w:t xml:space="preserve"> 8、系统控制中心支持图形化开启开发者模式功能，未开启开发者模式时，限制软件安装，避免用户受恶意应用的危害。</w:t>
            </w:r>
            <w:r>
              <w:rPr>
                <w:rFonts w:ascii="宋体" w:eastAsia="宋体" w:hAnsi="宋体" w:cs="宋体" w:hint="eastAsia"/>
                <w:color w:val="000000"/>
                <w:kern w:val="0"/>
                <w:sz w:val="22"/>
              </w:rPr>
              <w:br/>
              <w:t xml:space="preserve"> 9、具有磁盘管理器，并支持磁盘健康检测、坏道检测与修复，分区挂载与卸载，分区表错误检查等功能。</w:t>
            </w:r>
            <w:r>
              <w:rPr>
                <w:rFonts w:ascii="宋体" w:eastAsia="宋体" w:hAnsi="宋体" w:cs="宋体" w:hint="eastAsia"/>
                <w:color w:val="000000"/>
                <w:kern w:val="0"/>
                <w:sz w:val="22"/>
              </w:rPr>
              <w:br/>
              <w:t xml:space="preserve"> 10、预装浏览器，支持账号云同步、国密SSL</w:t>
            </w:r>
            <w:r>
              <w:rPr>
                <w:rFonts w:ascii="宋体" w:eastAsia="宋体" w:hAnsi="宋体" w:cs="宋体" w:hint="eastAsia"/>
                <w:color w:val="000000"/>
                <w:kern w:val="0"/>
                <w:sz w:val="22"/>
              </w:rPr>
              <w:lastRenderedPageBreak/>
              <w:t>通信等功能满足GM/T 0087《浏览器密码应用接口规范》、GB/T 38636《信息安全技术 传输层密码协议（TLCP)》、GM/T 0028《密码模块安全技术要求》第二级要求，具有浏览器商用密码产品认证。</w:t>
            </w:r>
            <w:r>
              <w:rPr>
                <w:rFonts w:ascii="宋体" w:eastAsia="宋体" w:hAnsi="宋体" w:cs="宋体" w:hint="eastAsia"/>
                <w:color w:val="000000"/>
                <w:kern w:val="0"/>
                <w:sz w:val="22"/>
              </w:rPr>
              <w:br/>
              <w:t xml:space="preserve"> 11、预装邮箱客户端，支持邮件分别发送、定时发送；支持设置邮件模板。</w:t>
            </w:r>
            <w:r>
              <w:rPr>
                <w:rFonts w:ascii="宋体" w:eastAsia="宋体" w:hAnsi="宋体" w:cs="宋体" w:hint="eastAsia"/>
                <w:color w:val="000000"/>
                <w:kern w:val="0"/>
                <w:sz w:val="22"/>
              </w:rPr>
              <w:br/>
              <w:t xml:space="preserve"> 12、操作系统支持安装两种或以上版本内核，且每种内核均需通过中国信息安全测评中心的安全可靠测评。</w:t>
            </w:r>
            <w:r>
              <w:rPr>
                <w:rFonts w:ascii="宋体" w:eastAsia="宋体" w:hAnsi="宋体" w:cs="宋体" w:hint="eastAsia"/>
                <w:color w:val="000000"/>
                <w:kern w:val="0"/>
                <w:sz w:val="22"/>
              </w:rPr>
              <w:br/>
              <w:t xml:space="preserve"> 13、提供永久授权及三年支持服务。</w:t>
            </w:r>
            <w:r>
              <w:rPr>
                <w:rFonts w:ascii="宋体" w:eastAsia="宋体" w:hAnsi="宋体" w:cs="宋体" w:hint="eastAsia"/>
                <w:color w:val="000000"/>
                <w:kern w:val="0"/>
                <w:sz w:val="22"/>
              </w:rPr>
              <w:br/>
              <w:t>14、除以上技术参数与性能指标，操作系统还应满足《财政部 工业和信息化部关于印发&lt;操作系统政府采购需求标准（2023年版）&gt;的通知》（财库〔2023〕34号）的附件“操作系统政府采购需求标准（2023年版）”中桌面操作系统政府采购需求标准中全部加*指标要求。</w:t>
            </w:r>
          </w:p>
        </w:tc>
        <w:tc>
          <w:tcPr>
            <w:tcW w:w="740" w:type="dxa"/>
            <w:tcBorders>
              <w:top w:val="nil"/>
              <w:left w:val="nil"/>
              <w:bottom w:val="single" w:sz="4" w:space="0" w:color="auto"/>
              <w:right w:val="single" w:sz="4" w:space="0" w:color="auto"/>
            </w:tcBorders>
            <w:vAlign w:val="center"/>
          </w:tcPr>
          <w:p w14:paraId="1611F818"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20</w:t>
            </w:r>
          </w:p>
        </w:tc>
        <w:tc>
          <w:tcPr>
            <w:tcW w:w="660" w:type="dxa"/>
            <w:tcBorders>
              <w:top w:val="nil"/>
              <w:left w:val="nil"/>
              <w:bottom w:val="single" w:sz="4" w:space="0" w:color="auto"/>
              <w:right w:val="single" w:sz="4" w:space="0" w:color="auto"/>
            </w:tcBorders>
            <w:vAlign w:val="center"/>
          </w:tcPr>
          <w:p w14:paraId="4A676279"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7B3986CF"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68F59EA5"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A3FD1" w14:paraId="2604EF56" w14:textId="77777777">
        <w:trPr>
          <w:trHeight w:val="1800"/>
        </w:trPr>
        <w:tc>
          <w:tcPr>
            <w:tcW w:w="640" w:type="dxa"/>
            <w:tcBorders>
              <w:top w:val="nil"/>
              <w:left w:val="single" w:sz="4" w:space="0" w:color="auto"/>
              <w:bottom w:val="single" w:sz="4" w:space="0" w:color="auto"/>
              <w:right w:val="single" w:sz="4" w:space="0" w:color="auto"/>
            </w:tcBorders>
            <w:noWrap/>
            <w:vAlign w:val="center"/>
          </w:tcPr>
          <w:p w14:paraId="2EDF9FC6"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6</w:t>
            </w:r>
          </w:p>
        </w:tc>
        <w:tc>
          <w:tcPr>
            <w:tcW w:w="980" w:type="dxa"/>
            <w:tcBorders>
              <w:top w:val="nil"/>
              <w:left w:val="nil"/>
              <w:bottom w:val="single" w:sz="4" w:space="0" w:color="auto"/>
              <w:right w:val="single" w:sz="4" w:space="0" w:color="auto"/>
            </w:tcBorders>
            <w:noWrap/>
            <w:vAlign w:val="center"/>
          </w:tcPr>
          <w:p w14:paraId="5401403A"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版式软件</w:t>
            </w:r>
          </w:p>
        </w:tc>
        <w:tc>
          <w:tcPr>
            <w:tcW w:w="1380" w:type="dxa"/>
            <w:tcBorders>
              <w:top w:val="nil"/>
              <w:left w:val="nil"/>
              <w:bottom w:val="single" w:sz="4" w:space="0" w:color="auto"/>
              <w:right w:val="single" w:sz="4" w:space="0" w:color="auto"/>
            </w:tcBorders>
            <w:vAlign w:val="center"/>
          </w:tcPr>
          <w:p w14:paraId="4F09CDFB"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462FF904" w14:textId="77777777" w:rsidR="004A3FD1" w:rsidRDefault="005B40E4">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1、支持海光、龙芯、飞腾、鲲鹏、兆芯、申威等符合安全可靠测评要求的CPU；支持UOS、银河麒麟V10、中标麒麟、银河麒麟、中科方德、深度等符合安全可靠测评要求的操作系统。</w:t>
            </w:r>
            <w:r>
              <w:rPr>
                <w:rFonts w:ascii="宋体" w:eastAsia="宋体" w:hAnsi="宋体" w:cs="宋体" w:hint="eastAsia"/>
                <w:color w:val="000000"/>
                <w:kern w:val="0"/>
                <w:sz w:val="22"/>
              </w:rPr>
              <w:br/>
              <w:t xml:space="preserve"> 2、具有OFD/PDF版式文档打开、保存、另存功能，可将打开文档导出为图片、PDF或TXT格式文档，导出为图片时自动分页保存。</w:t>
            </w:r>
            <w:r>
              <w:rPr>
                <w:rFonts w:ascii="宋体" w:eastAsia="宋体" w:hAnsi="宋体" w:cs="宋体" w:hint="eastAsia"/>
                <w:color w:val="000000"/>
                <w:kern w:val="0"/>
                <w:sz w:val="22"/>
              </w:rPr>
              <w:br/>
              <w:t xml:space="preserve"> 3、可打开SFD、SEP、GW、GD、PS、S2/S72/S92、CEB、流式、图片等格式文档直接阅览。</w:t>
            </w:r>
            <w:r>
              <w:rPr>
                <w:rFonts w:ascii="宋体" w:eastAsia="宋体" w:hAnsi="宋体" w:cs="宋体" w:hint="eastAsia"/>
                <w:color w:val="000000"/>
                <w:kern w:val="0"/>
                <w:sz w:val="22"/>
              </w:rPr>
              <w:br/>
              <w:t xml:space="preserve"> 4、支持翻页、跳转、缩放功能，支持缩略图、</w:t>
            </w:r>
            <w:r>
              <w:rPr>
                <w:rFonts w:ascii="宋体" w:eastAsia="宋体" w:hAnsi="宋体" w:cs="宋体" w:hint="eastAsia"/>
                <w:color w:val="000000"/>
                <w:kern w:val="0"/>
                <w:sz w:val="22"/>
              </w:rPr>
              <w:lastRenderedPageBreak/>
              <w:t>大纲、语义、书签、数字签名、附件的导览功能。</w:t>
            </w:r>
            <w:r>
              <w:rPr>
                <w:rFonts w:ascii="宋体" w:eastAsia="宋体" w:hAnsi="宋体" w:cs="宋体" w:hint="eastAsia"/>
                <w:color w:val="000000"/>
                <w:kern w:val="0"/>
                <w:sz w:val="22"/>
              </w:rPr>
              <w:br/>
              <w:t xml:space="preserve"> 5、支持打印预览功能，支持打印复印件功能，支持装订成册打印功能，可设置打印属性。</w:t>
            </w:r>
            <w:r>
              <w:rPr>
                <w:rFonts w:ascii="宋体" w:eastAsia="宋体" w:hAnsi="宋体" w:cs="宋体" w:hint="eastAsia"/>
                <w:color w:val="000000"/>
                <w:kern w:val="0"/>
                <w:sz w:val="22"/>
              </w:rPr>
              <w:br/>
              <w:t xml:space="preserve"> 6、响应产品应具有计算机软件著作权登记证书，供应商应在合同签订后产品安装前向采购人提供响应产品的计算机软件著作权登记证书。</w:t>
            </w:r>
            <w:r>
              <w:rPr>
                <w:rFonts w:ascii="宋体" w:eastAsia="宋体" w:hAnsi="宋体" w:cs="宋体" w:hint="eastAsia"/>
                <w:color w:val="000000"/>
                <w:kern w:val="0"/>
                <w:sz w:val="22"/>
              </w:rPr>
              <w:br/>
              <w:t xml:space="preserve"> 7、提供永久授权及三年支持服务。</w:t>
            </w:r>
          </w:p>
        </w:tc>
        <w:tc>
          <w:tcPr>
            <w:tcW w:w="740" w:type="dxa"/>
            <w:tcBorders>
              <w:top w:val="nil"/>
              <w:left w:val="nil"/>
              <w:bottom w:val="single" w:sz="4" w:space="0" w:color="auto"/>
              <w:right w:val="single" w:sz="4" w:space="0" w:color="auto"/>
            </w:tcBorders>
            <w:vAlign w:val="center"/>
          </w:tcPr>
          <w:p w14:paraId="3970D855"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20</w:t>
            </w:r>
          </w:p>
        </w:tc>
        <w:tc>
          <w:tcPr>
            <w:tcW w:w="660" w:type="dxa"/>
            <w:tcBorders>
              <w:top w:val="nil"/>
              <w:left w:val="nil"/>
              <w:bottom w:val="single" w:sz="4" w:space="0" w:color="auto"/>
              <w:right w:val="single" w:sz="4" w:space="0" w:color="auto"/>
            </w:tcBorders>
            <w:vAlign w:val="center"/>
          </w:tcPr>
          <w:p w14:paraId="39281277"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5159340C"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662EA1E0"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A3FD1" w14:paraId="599240B2" w14:textId="77777777">
        <w:trPr>
          <w:trHeight w:val="2059"/>
        </w:trPr>
        <w:tc>
          <w:tcPr>
            <w:tcW w:w="640" w:type="dxa"/>
            <w:tcBorders>
              <w:top w:val="nil"/>
              <w:left w:val="single" w:sz="4" w:space="0" w:color="auto"/>
              <w:bottom w:val="single" w:sz="4" w:space="0" w:color="auto"/>
              <w:right w:val="single" w:sz="4" w:space="0" w:color="auto"/>
            </w:tcBorders>
            <w:noWrap/>
            <w:vAlign w:val="center"/>
          </w:tcPr>
          <w:p w14:paraId="265E6B5E"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7</w:t>
            </w:r>
          </w:p>
        </w:tc>
        <w:tc>
          <w:tcPr>
            <w:tcW w:w="980" w:type="dxa"/>
            <w:tcBorders>
              <w:top w:val="nil"/>
              <w:left w:val="nil"/>
              <w:bottom w:val="single" w:sz="4" w:space="0" w:color="auto"/>
              <w:right w:val="single" w:sz="4" w:space="0" w:color="auto"/>
            </w:tcBorders>
            <w:noWrap/>
            <w:vAlign w:val="center"/>
          </w:tcPr>
          <w:p w14:paraId="0F49C6AC"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办公软件</w:t>
            </w:r>
          </w:p>
        </w:tc>
        <w:tc>
          <w:tcPr>
            <w:tcW w:w="1380" w:type="dxa"/>
            <w:tcBorders>
              <w:top w:val="nil"/>
              <w:left w:val="nil"/>
              <w:bottom w:val="single" w:sz="4" w:space="0" w:color="auto"/>
              <w:right w:val="single" w:sz="4" w:space="0" w:color="auto"/>
            </w:tcBorders>
            <w:vAlign w:val="center"/>
          </w:tcPr>
          <w:p w14:paraId="1C577FF1"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63D3F0A7" w14:textId="77777777" w:rsidR="004A3FD1" w:rsidRDefault="005B40E4">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1、支持海光、龙芯、飞腾、鲲鹏、兆芯、申威等符合安全可靠测评要求的CPU；支持UOS、银河麒麟V10、中标麒麟、银河麒麟、中科方德、深度等符合安全可靠测评要求的操作系统。</w:t>
            </w:r>
            <w:r>
              <w:rPr>
                <w:rFonts w:ascii="宋体" w:eastAsia="宋体" w:hAnsi="宋体" w:cs="宋体" w:hint="eastAsia"/>
                <w:color w:val="000000"/>
                <w:kern w:val="0"/>
                <w:sz w:val="22"/>
              </w:rPr>
              <w:br/>
              <w:t xml:space="preserve"> 2、产品组件包含文字处理、电子表格、演示文稿办公常用组件；支持打开uof3.0格式文档。</w:t>
            </w:r>
            <w:r>
              <w:rPr>
                <w:rFonts w:ascii="宋体" w:eastAsia="宋体" w:hAnsi="宋体" w:cs="宋体" w:hint="eastAsia"/>
                <w:color w:val="000000"/>
                <w:kern w:val="0"/>
                <w:sz w:val="22"/>
              </w:rPr>
              <w:br/>
              <w:t xml:space="preserve"> 3、符合GB/T33190-2016《电子文件存储与交换格式版式文档》、党政机关电子公文系列标准规范和基础通用产品版式软件测试规范要求。</w:t>
            </w:r>
            <w:r>
              <w:rPr>
                <w:rFonts w:ascii="宋体" w:eastAsia="宋体" w:hAnsi="宋体" w:cs="宋体" w:hint="eastAsia"/>
                <w:color w:val="000000"/>
                <w:kern w:val="0"/>
                <w:sz w:val="22"/>
              </w:rPr>
              <w:br/>
              <w:t xml:space="preserve"> 4、支持以对象形式在文档中插入doc、xls、ppt、docx、xlsx、pptx、ofd、pdf 、压缩包等格式的文档，满足office相同组件或不同组件之间文档相互引用的场景，双击该对象时可以打开该文件的原始程序进行编辑。</w:t>
            </w:r>
            <w:r>
              <w:rPr>
                <w:rFonts w:ascii="宋体" w:eastAsia="宋体" w:hAnsi="宋体" w:cs="宋体" w:hint="eastAsia"/>
                <w:color w:val="000000"/>
                <w:kern w:val="0"/>
                <w:sz w:val="22"/>
              </w:rPr>
              <w:br/>
              <w:t xml:space="preserve"> 5、支持章节导航、书签导航。章节导航支持显示章节内容、更改章节标题、增加节、删除节、合并节。书签导航支持显示书签，按照书签的名称和位置排序。</w:t>
            </w:r>
            <w:r>
              <w:rPr>
                <w:rFonts w:ascii="宋体" w:eastAsia="宋体" w:hAnsi="宋体" w:cs="宋体" w:hint="eastAsia"/>
                <w:color w:val="000000"/>
                <w:kern w:val="0"/>
                <w:sz w:val="22"/>
              </w:rPr>
              <w:br/>
              <w:t xml:space="preserve"> 6、支持智能识别目录，自动识别正文的段落结</w:t>
            </w:r>
            <w:r>
              <w:rPr>
                <w:rFonts w:ascii="宋体" w:eastAsia="宋体" w:hAnsi="宋体" w:cs="宋体" w:hint="eastAsia"/>
                <w:color w:val="000000"/>
                <w:kern w:val="0"/>
                <w:sz w:val="22"/>
              </w:rPr>
              <w:lastRenderedPageBreak/>
              <w:t>构，生成对应目录。</w:t>
            </w:r>
            <w:r>
              <w:rPr>
                <w:rFonts w:ascii="宋体" w:eastAsia="宋体" w:hAnsi="宋体" w:cs="宋体" w:hint="eastAsia"/>
                <w:color w:val="000000"/>
                <w:kern w:val="0"/>
                <w:sz w:val="22"/>
              </w:rPr>
              <w:br/>
              <w:t xml:space="preserve"> 7、支持插入方框、打勾方框、打叉方框。支持智能判定方框属性，通过鼠标点击方框直接进行打勾或取消打勾。</w:t>
            </w:r>
            <w:r>
              <w:rPr>
                <w:rFonts w:ascii="宋体" w:eastAsia="宋体" w:hAnsi="宋体" w:cs="宋体" w:hint="eastAsia"/>
                <w:color w:val="000000"/>
                <w:kern w:val="0"/>
                <w:sz w:val="22"/>
              </w:rPr>
              <w:br/>
              <w:t xml:space="preserve"> 8、表格组件支持自动筛选高级模式，支持显示计数、导出计数、按计数排序、反选、筛选唯一重复值等高级功能。</w:t>
            </w:r>
            <w:r>
              <w:rPr>
                <w:rFonts w:ascii="宋体" w:eastAsia="宋体" w:hAnsi="宋体" w:cs="宋体" w:hint="eastAsia"/>
                <w:color w:val="000000"/>
                <w:kern w:val="0"/>
                <w:sz w:val="22"/>
              </w:rPr>
              <w:br/>
              <w:t xml:space="preserve"> 9、表格组件支持智能填充，可以根据已有的示例结果，智能分析出结果与原始数据之间的关系，据此填充同列的其他单元格。</w:t>
            </w:r>
            <w:r>
              <w:rPr>
                <w:rFonts w:ascii="宋体" w:eastAsia="宋体" w:hAnsi="宋体" w:cs="宋体" w:hint="eastAsia"/>
                <w:color w:val="000000"/>
                <w:kern w:val="0"/>
                <w:sz w:val="22"/>
              </w:rPr>
              <w:br/>
              <w:t xml:space="preserve"> 10、支持合并表格，提供一键式的批量合并表格功能，可以将多个工作表、多个工作簿、以及多个工作簿中的同名工作表进行数据智能合并。</w:t>
            </w:r>
            <w:r>
              <w:rPr>
                <w:rFonts w:ascii="宋体" w:eastAsia="宋体" w:hAnsi="宋体" w:cs="宋体" w:hint="eastAsia"/>
                <w:color w:val="000000"/>
                <w:kern w:val="0"/>
                <w:sz w:val="22"/>
              </w:rPr>
              <w:br/>
              <w:t xml:space="preserve"> 11、支持将演示文件及相关媒体文件直接打包成文件夹/压缩文件。</w:t>
            </w:r>
            <w:r>
              <w:rPr>
                <w:rFonts w:ascii="宋体" w:eastAsia="宋体" w:hAnsi="宋体" w:cs="宋体" w:hint="eastAsia"/>
                <w:color w:val="000000"/>
                <w:kern w:val="0"/>
                <w:sz w:val="22"/>
              </w:rPr>
              <w:br/>
              <w:t xml:space="preserve"> 12、响应产品应具有计算机软件著作权登记证书，供应商应在合同签订后产品安装前向采购人提供响应产品的计算机软件著作权登记证书。</w:t>
            </w:r>
            <w:r>
              <w:rPr>
                <w:rFonts w:ascii="宋体" w:eastAsia="宋体" w:hAnsi="宋体" w:cs="宋体" w:hint="eastAsia"/>
                <w:color w:val="000000"/>
                <w:kern w:val="0"/>
                <w:sz w:val="22"/>
              </w:rPr>
              <w:br/>
              <w:t xml:space="preserve"> 13、提供永久授权及三年支持服务。</w:t>
            </w:r>
          </w:p>
        </w:tc>
        <w:tc>
          <w:tcPr>
            <w:tcW w:w="740" w:type="dxa"/>
            <w:tcBorders>
              <w:top w:val="nil"/>
              <w:left w:val="nil"/>
              <w:bottom w:val="single" w:sz="4" w:space="0" w:color="auto"/>
              <w:right w:val="single" w:sz="4" w:space="0" w:color="auto"/>
            </w:tcBorders>
            <w:vAlign w:val="center"/>
          </w:tcPr>
          <w:p w14:paraId="54C42809"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20</w:t>
            </w:r>
          </w:p>
        </w:tc>
        <w:tc>
          <w:tcPr>
            <w:tcW w:w="660" w:type="dxa"/>
            <w:tcBorders>
              <w:top w:val="nil"/>
              <w:left w:val="nil"/>
              <w:bottom w:val="single" w:sz="4" w:space="0" w:color="auto"/>
              <w:right w:val="single" w:sz="4" w:space="0" w:color="auto"/>
            </w:tcBorders>
            <w:vAlign w:val="center"/>
          </w:tcPr>
          <w:p w14:paraId="0440B44B"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41515E9D"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69A77DCE"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A3FD1" w14:paraId="6DE38D88" w14:textId="77777777">
        <w:trPr>
          <w:trHeight w:val="2442"/>
        </w:trPr>
        <w:tc>
          <w:tcPr>
            <w:tcW w:w="640" w:type="dxa"/>
            <w:tcBorders>
              <w:top w:val="nil"/>
              <w:left w:val="single" w:sz="4" w:space="0" w:color="auto"/>
              <w:bottom w:val="single" w:sz="4" w:space="0" w:color="auto"/>
              <w:right w:val="single" w:sz="4" w:space="0" w:color="auto"/>
            </w:tcBorders>
            <w:noWrap/>
            <w:vAlign w:val="center"/>
          </w:tcPr>
          <w:p w14:paraId="5AC8C5FA"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8</w:t>
            </w:r>
          </w:p>
        </w:tc>
        <w:tc>
          <w:tcPr>
            <w:tcW w:w="980" w:type="dxa"/>
            <w:tcBorders>
              <w:top w:val="nil"/>
              <w:left w:val="nil"/>
              <w:bottom w:val="single" w:sz="4" w:space="0" w:color="auto"/>
              <w:right w:val="single" w:sz="4" w:space="0" w:color="auto"/>
            </w:tcBorders>
            <w:noWrap/>
            <w:vAlign w:val="center"/>
          </w:tcPr>
          <w:p w14:paraId="635FF570"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杀毒软件</w:t>
            </w:r>
          </w:p>
        </w:tc>
        <w:tc>
          <w:tcPr>
            <w:tcW w:w="1380" w:type="dxa"/>
            <w:tcBorders>
              <w:top w:val="nil"/>
              <w:left w:val="nil"/>
              <w:bottom w:val="single" w:sz="4" w:space="0" w:color="auto"/>
              <w:right w:val="single" w:sz="4" w:space="0" w:color="auto"/>
            </w:tcBorders>
            <w:vAlign w:val="center"/>
          </w:tcPr>
          <w:p w14:paraId="7357BFEC"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086AB2B4" w14:textId="77777777" w:rsidR="004A3FD1" w:rsidRDefault="005B40E4">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1、支持海光、龙芯、飞腾、鲲鹏、兆芯、申威等符合安全可靠测评要求的CPU；支持UOS、银河麒麟V10、中标麒麟、银河麒麟、中科方德、深度等符合安全可靠测评要求的操作系统。</w:t>
            </w:r>
            <w:r>
              <w:rPr>
                <w:rFonts w:ascii="宋体" w:eastAsia="宋体" w:hAnsi="宋体" w:cs="宋体" w:hint="eastAsia"/>
                <w:color w:val="000000"/>
                <w:kern w:val="0"/>
                <w:sz w:val="22"/>
              </w:rPr>
              <w:br/>
              <w:t xml:space="preserve"> 2、具有不少于4种防病毒引擎，实现多引擎防护。</w:t>
            </w:r>
            <w:r>
              <w:rPr>
                <w:rFonts w:ascii="宋体" w:eastAsia="宋体" w:hAnsi="宋体" w:cs="宋体" w:hint="eastAsia"/>
                <w:color w:val="000000"/>
                <w:kern w:val="0"/>
                <w:sz w:val="22"/>
              </w:rPr>
              <w:br/>
              <w:t xml:space="preserve"> 3、支持查看终端上的防护日志，包括时间、文件路径、防护说明、处理结果</w:t>
            </w:r>
            <w:r>
              <w:rPr>
                <w:rFonts w:ascii="宋体" w:eastAsia="宋体" w:hAnsi="宋体" w:cs="宋体" w:hint="eastAsia"/>
                <w:color w:val="000000"/>
                <w:kern w:val="0"/>
                <w:sz w:val="22"/>
              </w:rPr>
              <w:br/>
              <w:t xml:space="preserve"> 4、支持基于机器学习的程序识别方法，通过对</w:t>
            </w:r>
            <w:r>
              <w:rPr>
                <w:rFonts w:ascii="宋体" w:eastAsia="宋体" w:hAnsi="宋体" w:cs="宋体" w:hint="eastAsia"/>
                <w:color w:val="000000"/>
                <w:kern w:val="0"/>
                <w:sz w:val="22"/>
              </w:rPr>
              <w:lastRenderedPageBreak/>
              <w:t>海量样本进行分析，得到识别恶意程序的模型，发现程序内在规律，对未发生的恶意程序进行预防。</w:t>
            </w:r>
            <w:r>
              <w:rPr>
                <w:rFonts w:ascii="宋体" w:eastAsia="宋体" w:hAnsi="宋体" w:cs="宋体" w:hint="eastAsia"/>
                <w:color w:val="000000"/>
                <w:kern w:val="0"/>
                <w:sz w:val="22"/>
              </w:rPr>
              <w:br/>
              <w:t xml:space="preserve"> 5、支持对终端硬件资产进行统计，可展示终端硬件信息，CPU、内存、硬盘、网卡、SN码。支持导出硬件信息；可显示终端上次关机时间、本次开机时间。</w:t>
            </w:r>
            <w:r>
              <w:rPr>
                <w:rFonts w:ascii="宋体" w:eastAsia="宋体" w:hAnsi="宋体" w:cs="宋体" w:hint="eastAsia"/>
                <w:color w:val="000000"/>
                <w:kern w:val="0"/>
                <w:sz w:val="22"/>
              </w:rPr>
              <w:br/>
              <w:t xml:space="preserve"> 6、支持定时扫描，按照每天、按周、按月进行病毒扫描。到达任务时间点时，管控中心将根据定时任务下发病毒扫描策略。</w:t>
            </w:r>
            <w:r>
              <w:rPr>
                <w:rFonts w:ascii="宋体" w:eastAsia="宋体" w:hAnsi="宋体" w:cs="宋体" w:hint="eastAsia"/>
                <w:color w:val="000000"/>
                <w:kern w:val="0"/>
                <w:sz w:val="22"/>
              </w:rPr>
              <w:br/>
              <w:t xml:space="preserve"> 7、支持文件系统实时防护功能，发现病毒后可选择由系统自动处理、由用户选择处理或仅上报但不处理。</w:t>
            </w:r>
            <w:r>
              <w:rPr>
                <w:rFonts w:ascii="宋体" w:eastAsia="宋体" w:hAnsi="宋体" w:cs="宋体" w:hint="eastAsia"/>
                <w:color w:val="000000"/>
                <w:kern w:val="0"/>
                <w:sz w:val="22"/>
              </w:rPr>
              <w:br/>
              <w:t xml:space="preserve"> 8、响应产品应具有计算机软件著作权登记证书，供应商应在合同签订后产品安装前向采购人提供响应产品的计算机软件著作权登记证书。</w:t>
            </w:r>
            <w:r>
              <w:rPr>
                <w:rFonts w:ascii="宋体" w:eastAsia="宋体" w:hAnsi="宋体" w:cs="宋体" w:hint="eastAsia"/>
                <w:color w:val="000000"/>
                <w:kern w:val="0"/>
                <w:sz w:val="22"/>
              </w:rPr>
              <w:br/>
              <w:t xml:space="preserve"> 9、供应商响应产品应具有有效期内的计算机信息系统安全专用产品销售许可证，或者由具备资格的机构安全认证合格或者安全检测符合要求。</w:t>
            </w:r>
            <w:r>
              <w:rPr>
                <w:rFonts w:ascii="宋体" w:eastAsia="宋体" w:hAnsi="宋体" w:cs="宋体" w:hint="eastAsia"/>
                <w:color w:val="000000"/>
                <w:kern w:val="0"/>
                <w:sz w:val="22"/>
              </w:rPr>
              <w:br/>
              <w:t>10、提供永久授权及三年支持服务。</w:t>
            </w:r>
          </w:p>
        </w:tc>
        <w:tc>
          <w:tcPr>
            <w:tcW w:w="740" w:type="dxa"/>
            <w:tcBorders>
              <w:top w:val="nil"/>
              <w:left w:val="nil"/>
              <w:bottom w:val="single" w:sz="4" w:space="0" w:color="auto"/>
              <w:right w:val="single" w:sz="4" w:space="0" w:color="auto"/>
            </w:tcBorders>
            <w:vAlign w:val="center"/>
          </w:tcPr>
          <w:p w14:paraId="00566183"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20</w:t>
            </w:r>
          </w:p>
        </w:tc>
        <w:tc>
          <w:tcPr>
            <w:tcW w:w="660" w:type="dxa"/>
            <w:tcBorders>
              <w:top w:val="nil"/>
              <w:left w:val="nil"/>
              <w:bottom w:val="single" w:sz="4" w:space="0" w:color="auto"/>
              <w:right w:val="single" w:sz="4" w:space="0" w:color="auto"/>
            </w:tcBorders>
            <w:vAlign w:val="center"/>
          </w:tcPr>
          <w:p w14:paraId="0CE781F6"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287163A8"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2108E91C"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A3FD1" w14:paraId="2D535B7F" w14:textId="77777777">
        <w:trPr>
          <w:trHeight w:val="1560"/>
        </w:trPr>
        <w:tc>
          <w:tcPr>
            <w:tcW w:w="640" w:type="dxa"/>
            <w:tcBorders>
              <w:top w:val="nil"/>
              <w:left w:val="single" w:sz="4" w:space="0" w:color="auto"/>
              <w:bottom w:val="single" w:sz="4" w:space="0" w:color="auto"/>
              <w:right w:val="single" w:sz="4" w:space="0" w:color="auto"/>
            </w:tcBorders>
            <w:noWrap/>
            <w:vAlign w:val="center"/>
          </w:tcPr>
          <w:p w14:paraId="4DB97EFF" w14:textId="77777777" w:rsidR="004A3FD1" w:rsidRDefault="005B40E4">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9</w:t>
            </w:r>
          </w:p>
        </w:tc>
        <w:tc>
          <w:tcPr>
            <w:tcW w:w="980" w:type="dxa"/>
            <w:tcBorders>
              <w:top w:val="nil"/>
              <w:left w:val="nil"/>
              <w:bottom w:val="single" w:sz="4" w:space="0" w:color="auto"/>
              <w:right w:val="single" w:sz="4" w:space="0" w:color="auto"/>
            </w:tcBorders>
            <w:vAlign w:val="center"/>
          </w:tcPr>
          <w:p w14:paraId="6049E41C"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服务器操作系统</w:t>
            </w:r>
          </w:p>
        </w:tc>
        <w:tc>
          <w:tcPr>
            <w:tcW w:w="1380" w:type="dxa"/>
            <w:tcBorders>
              <w:top w:val="nil"/>
              <w:left w:val="nil"/>
              <w:bottom w:val="single" w:sz="4" w:space="0" w:color="auto"/>
              <w:right w:val="single" w:sz="4" w:space="0" w:color="auto"/>
            </w:tcBorders>
            <w:vAlign w:val="center"/>
          </w:tcPr>
          <w:p w14:paraId="0DC10075"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　</w:t>
            </w:r>
          </w:p>
        </w:tc>
        <w:tc>
          <w:tcPr>
            <w:tcW w:w="4940" w:type="dxa"/>
            <w:tcBorders>
              <w:top w:val="nil"/>
              <w:left w:val="nil"/>
              <w:bottom w:val="single" w:sz="4" w:space="0" w:color="auto"/>
              <w:right w:val="single" w:sz="4" w:space="0" w:color="auto"/>
            </w:tcBorders>
            <w:vAlign w:val="center"/>
          </w:tcPr>
          <w:p w14:paraId="403B4CC4" w14:textId="77777777" w:rsidR="004A3FD1" w:rsidRDefault="005B40E4">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1、支持 XFS、EXT3、EXT4、NTFS、FAT32等文件系统，支持相应格式分区创建、删除、格式化等。</w:t>
            </w:r>
            <w:r>
              <w:rPr>
                <w:rFonts w:ascii="宋体" w:eastAsia="宋体" w:hAnsi="宋体" w:cs="宋体" w:hint="eastAsia"/>
                <w:color w:val="000000"/>
                <w:kern w:val="0"/>
                <w:sz w:val="22"/>
              </w:rPr>
              <w:br/>
              <w:t>2、同源兼容 ARM、LoongArch、 MIPS、SW64、x86 等平台架构的 CPU。</w:t>
            </w:r>
            <w:r>
              <w:rPr>
                <w:rFonts w:ascii="宋体" w:eastAsia="宋体" w:hAnsi="宋体" w:cs="宋体" w:hint="eastAsia"/>
                <w:color w:val="000000"/>
                <w:kern w:val="0"/>
                <w:sz w:val="22"/>
              </w:rPr>
              <w:br/>
              <w:t>3、支持基于 HTTP、HTTPS、 FastCGI 等协议WEB服务；支持TCP/UDP；支持基于NFS、SMB、</w:t>
            </w:r>
            <w:r>
              <w:rPr>
                <w:rFonts w:ascii="宋体" w:eastAsia="宋体" w:hAnsi="宋体" w:cs="宋体" w:hint="eastAsia"/>
                <w:color w:val="000000"/>
                <w:kern w:val="0"/>
                <w:sz w:val="22"/>
              </w:rPr>
              <w:lastRenderedPageBreak/>
              <w:t>FTP、CIFS等协议的数据网络共享服务；支持基于 SNMP、NETCONF、RESTCONF 等协议的网络管理服务；支持RPC、rsync、SSH等远程服务。</w:t>
            </w:r>
            <w:r>
              <w:rPr>
                <w:rFonts w:ascii="宋体" w:eastAsia="宋体" w:hAnsi="宋体" w:cs="宋体" w:hint="eastAsia"/>
                <w:color w:val="000000"/>
                <w:kern w:val="0"/>
                <w:sz w:val="22"/>
              </w:rPr>
              <w:br/>
              <w:t>4、支持系统基本信息、运行时间、内存使用情况、基本硬件信息、网络信息的查看和报表生成。</w:t>
            </w:r>
            <w:r>
              <w:rPr>
                <w:rFonts w:ascii="宋体" w:eastAsia="宋体" w:hAnsi="宋体" w:cs="宋体" w:hint="eastAsia"/>
                <w:color w:val="000000"/>
                <w:kern w:val="0"/>
                <w:sz w:val="22"/>
              </w:rPr>
              <w:br/>
              <w:t>5、操作系统应符合安全可靠测评要求，安全可靠等级不得低于Ⅰ级。</w:t>
            </w:r>
            <w:r>
              <w:rPr>
                <w:rFonts w:ascii="宋体" w:eastAsia="宋体" w:hAnsi="宋体" w:cs="宋体" w:hint="eastAsia"/>
                <w:color w:val="000000"/>
                <w:kern w:val="0"/>
                <w:sz w:val="22"/>
              </w:rPr>
              <w:br/>
              <w:t>6、操作系统应满足《财政部工业和信息化部关于印发&lt;操作系统政府采购需求标准（2023年版）&gt;的通知》（财库〔2023〕34号）的附件“操作系统政府采购需求标准（2023年版）”中“服务器操作系统政府采购需求标准”全部加*指标要求。</w:t>
            </w:r>
            <w:r>
              <w:rPr>
                <w:rFonts w:ascii="宋体" w:eastAsia="宋体" w:hAnsi="宋体" w:cs="宋体" w:hint="eastAsia"/>
                <w:color w:val="000000"/>
                <w:kern w:val="0"/>
                <w:sz w:val="22"/>
              </w:rPr>
              <w:br/>
              <w:t>7、提供永久授权及3年支持服务。</w:t>
            </w:r>
          </w:p>
        </w:tc>
        <w:tc>
          <w:tcPr>
            <w:tcW w:w="740" w:type="dxa"/>
            <w:tcBorders>
              <w:top w:val="nil"/>
              <w:left w:val="nil"/>
              <w:bottom w:val="single" w:sz="4" w:space="0" w:color="auto"/>
              <w:right w:val="single" w:sz="4" w:space="0" w:color="auto"/>
            </w:tcBorders>
            <w:vAlign w:val="center"/>
          </w:tcPr>
          <w:p w14:paraId="3DFCC0E3"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w:t>
            </w:r>
          </w:p>
        </w:tc>
        <w:tc>
          <w:tcPr>
            <w:tcW w:w="660" w:type="dxa"/>
            <w:tcBorders>
              <w:top w:val="nil"/>
              <w:left w:val="nil"/>
              <w:bottom w:val="single" w:sz="4" w:space="0" w:color="auto"/>
              <w:right w:val="single" w:sz="4" w:space="0" w:color="auto"/>
            </w:tcBorders>
            <w:vAlign w:val="center"/>
          </w:tcPr>
          <w:p w14:paraId="24809B75" w14:textId="77777777" w:rsidR="004A3FD1" w:rsidRDefault="005B40E4">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套</w:t>
            </w:r>
          </w:p>
        </w:tc>
        <w:tc>
          <w:tcPr>
            <w:tcW w:w="960" w:type="dxa"/>
            <w:tcBorders>
              <w:top w:val="nil"/>
              <w:left w:val="nil"/>
              <w:bottom w:val="single" w:sz="4" w:space="0" w:color="auto"/>
              <w:right w:val="single" w:sz="4" w:space="0" w:color="auto"/>
            </w:tcBorders>
            <w:vAlign w:val="center"/>
          </w:tcPr>
          <w:p w14:paraId="74D8ACEB"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1060" w:type="dxa"/>
            <w:tcBorders>
              <w:top w:val="nil"/>
              <w:left w:val="nil"/>
              <w:bottom w:val="single" w:sz="4" w:space="0" w:color="auto"/>
              <w:right w:val="single" w:sz="4" w:space="0" w:color="auto"/>
            </w:tcBorders>
            <w:vAlign w:val="center"/>
          </w:tcPr>
          <w:p w14:paraId="376EB646" w14:textId="77777777" w:rsidR="004A3FD1" w:rsidRDefault="005B40E4">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A3FD1" w14:paraId="61BFA845" w14:textId="77777777">
        <w:trPr>
          <w:trHeight w:val="402"/>
        </w:trPr>
        <w:tc>
          <w:tcPr>
            <w:tcW w:w="10300" w:type="dxa"/>
            <w:gridSpan w:val="7"/>
            <w:tcBorders>
              <w:top w:val="single" w:sz="4" w:space="0" w:color="auto"/>
              <w:left w:val="single" w:sz="4" w:space="0" w:color="auto"/>
              <w:bottom w:val="single" w:sz="4" w:space="0" w:color="auto"/>
              <w:right w:val="single" w:sz="4" w:space="0" w:color="auto"/>
            </w:tcBorders>
            <w:vAlign w:val="center"/>
          </w:tcPr>
          <w:p w14:paraId="71E9D639" w14:textId="77777777" w:rsidR="004A3FD1" w:rsidRDefault="005B40E4">
            <w:pPr>
              <w:widowControl/>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合计</w:t>
            </w:r>
          </w:p>
        </w:tc>
        <w:tc>
          <w:tcPr>
            <w:tcW w:w="1060" w:type="dxa"/>
            <w:tcBorders>
              <w:top w:val="nil"/>
              <w:left w:val="nil"/>
              <w:bottom w:val="single" w:sz="4" w:space="0" w:color="auto"/>
              <w:right w:val="single" w:sz="4" w:space="0" w:color="auto"/>
            </w:tcBorders>
            <w:vAlign w:val="center"/>
          </w:tcPr>
          <w:p w14:paraId="32CC46AA" w14:textId="77777777" w:rsidR="004A3FD1" w:rsidRDefault="005B40E4">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 xml:space="preserve">　</w:t>
            </w:r>
          </w:p>
        </w:tc>
      </w:tr>
    </w:tbl>
    <w:p w14:paraId="10A747F8" w14:textId="77777777" w:rsidR="004A3FD1" w:rsidRDefault="004A3FD1">
      <w:pPr>
        <w:spacing w:line="581" w:lineRule="exact"/>
        <w:jc w:val="center"/>
        <w:rPr>
          <w:rFonts w:ascii="Times New Roman" w:eastAsia="黑体" w:hAnsi="Times New Roman" w:cs="Times New Roman"/>
          <w:sz w:val="32"/>
          <w:szCs w:val="32"/>
        </w:rPr>
      </w:pPr>
    </w:p>
    <w:p w14:paraId="7C80B3F5" w14:textId="77777777" w:rsidR="004A3FD1" w:rsidRDefault="004A3FD1">
      <w:pPr>
        <w:spacing w:line="581" w:lineRule="exact"/>
        <w:jc w:val="center"/>
        <w:rPr>
          <w:rFonts w:ascii="Times New Roman" w:eastAsia="黑体" w:hAnsi="Times New Roman" w:cs="Times New Roman"/>
          <w:sz w:val="32"/>
          <w:szCs w:val="32"/>
        </w:rPr>
      </w:pPr>
    </w:p>
    <w:p w14:paraId="7084A70D" w14:textId="77777777" w:rsidR="004A3FD1" w:rsidRDefault="005B40E4">
      <w:pPr>
        <w:adjustRightInd w:val="0"/>
        <w:snapToGrid w:val="0"/>
        <w:spacing w:line="581" w:lineRule="exact"/>
        <w:ind w:right="1280"/>
        <w:rPr>
          <w:rFonts w:ascii="Times New Roman" w:eastAsia="仿宋_GB2312" w:hAnsi="Times New Roman" w:cs="Times New Roman"/>
          <w:bCs/>
          <w:sz w:val="32"/>
          <w:szCs w:val="32"/>
        </w:rPr>
      </w:pPr>
      <w:r>
        <w:rPr>
          <w:rFonts w:ascii="Times New Roman" w:eastAsia="仿宋_GB2312" w:hAnsi="Times New Roman" w:cs="Times New Roman"/>
          <w:bCs/>
          <w:sz w:val="32"/>
          <w:szCs w:val="32"/>
        </w:rPr>
        <w:t>报价人名称（盖单位公章）：</w:t>
      </w:r>
      <w:r>
        <w:rPr>
          <w:rFonts w:ascii="Times New Roman" w:eastAsia="仿宋_GB2312" w:hAnsi="Times New Roman" w:cs="Times New Roman"/>
          <w:bCs/>
          <w:sz w:val="32"/>
          <w:szCs w:val="32"/>
        </w:rPr>
        <w:t xml:space="preserve"> </w:t>
      </w:r>
    </w:p>
    <w:p w14:paraId="2C09910A" w14:textId="77777777" w:rsidR="004A3FD1" w:rsidRDefault="005B40E4">
      <w:pPr>
        <w:adjustRightInd w:val="0"/>
        <w:snapToGrid w:val="0"/>
        <w:spacing w:line="581" w:lineRule="exact"/>
        <w:ind w:right="1280"/>
        <w:rPr>
          <w:rFonts w:ascii="Times New Roman" w:eastAsia="仿宋_GB2312" w:hAnsi="Times New Roman" w:cs="Times New Roman"/>
          <w:bCs/>
          <w:sz w:val="32"/>
          <w:szCs w:val="32"/>
        </w:rPr>
      </w:pPr>
      <w:r>
        <w:rPr>
          <w:rFonts w:ascii="Times New Roman" w:eastAsia="仿宋_GB2312" w:hAnsi="Times New Roman" w:cs="Times New Roman"/>
          <w:bCs/>
          <w:sz w:val="32"/>
          <w:szCs w:val="32"/>
        </w:rPr>
        <w:t>法定代表人（签字或加盖个人印章）：</w:t>
      </w:r>
      <w:r>
        <w:rPr>
          <w:rFonts w:ascii="Times New Roman" w:eastAsia="仿宋_GB2312" w:hAnsi="Times New Roman" w:cs="Times New Roman"/>
          <w:bCs/>
          <w:sz w:val="32"/>
          <w:szCs w:val="32"/>
        </w:rPr>
        <w:t>XXXX</w:t>
      </w:r>
      <w:r>
        <w:rPr>
          <w:rFonts w:ascii="Times New Roman" w:eastAsia="仿宋_GB2312" w:hAnsi="Times New Roman" w:cs="Times New Roman"/>
          <w:bCs/>
          <w:sz w:val="32"/>
          <w:szCs w:val="32"/>
        </w:rPr>
        <w:t>。</w:t>
      </w:r>
    </w:p>
    <w:p w14:paraId="060DF518" w14:textId="77777777" w:rsidR="004A3FD1" w:rsidRDefault="005B40E4">
      <w:pPr>
        <w:spacing w:line="581" w:lineRule="exact"/>
        <w:jc w:val="left"/>
        <w:rPr>
          <w:rFonts w:ascii="Times New Roman" w:eastAsia="黑体" w:hAnsi="Times New Roman" w:cs="Times New Roman"/>
          <w:sz w:val="32"/>
          <w:szCs w:val="32"/>
        </w:rPr>
        <w:sectPr w:rsidR="004A3FD1">
          <w:footerReference w:type="even" r:id="rId7"/>
          <w:footerReference w:type="default" r:id="rId8"/>
          <w:pgSz w:w="16838" w:h="11906" w:orient="landscape"/>
          <w:pgMar w:top="1644" w:right="2013" w:bottom="1389" w:left="2041" w:header="851" w:footer="992" w:gutter="0"/>
          <w:cols w:space="425"/>
          <w:docGrid w:type="lines" w:linePitch="312"/>
        </w:sectPr>
      </w:pPr>
      <w:r>
        <w:rPr>
          <w:rFonts w:ascii="Times New Roman" w:eastAsia="仿宋_GB2312" w:hAnsi="Times New Roman" w:cs="Times New Roman"/>
          <w:bCs/>
          <w:sz w:val="32"/>
          <w:szCs w:val="32"/>
        </w:rPr>
        <w:t>报价日期</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月</w:t>
      </w:r>
      <w:r>
        <w:rPr>
          <w:rFonts w:ascii="Times New Roman" w:eastAsia="仿宋_GB2312" w:hAnsi="Times New Roman" w:cs="Times New Roman"/>
          <w:bCs/>
          <w:sz w:val="32"/>
          <w:szCs w:val="32"/>
        </w:rPr>
        <w:t xml:space="preserve">    </w:t>
      </w:r>
    </w:p>
    <w:p w14:paraId="3316003F" w14:textId="77777777" w:rsidR="004A3FD1" w:rsidRDefault="005B40E4">
      <w:pPr>
        <w:spacing w:line="581"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lastRenderedPageBreak/>
        <w:t>承诺函</w:t>
      </w:r>
    </w:p>
    <w:p w14:paraId="6E1434EB" w14:textId="77777777" w:rsidR="004A3FD1" w:rsidRDefault="005B40E4">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XXXX</w:t>
      </w:r>
      <w:r>
        <w:rPr>
          <w:rFonts w:ascii="Times New Roman" w:eastAsia="仿宋_GB2312" w:hAnsi="Times New Roman" w:cs="Times New Roman"/>
          <w:sz w:val="32"/>
          <w:szCs w:val="32"/>
        </w:rPr>
        <w:t>（单位名称）：</w:t>
      </w:r>
    </w:p>
    <w:p w14:paraId="183F18E1" w14:textId="77777777" w:rsidR="004A3FD1" w:rsidRDefault="005B40E4">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我公司作为本次采购项目的报价人，根据询价公告要求，现郑重承诺如下：</w:t>
      </w:r>
    </w:p>
    <w:p w14:paraId="47AA2CCE" w14:textId="77777777" w:rsidR="004A3FD1" w:rsidRDefault="005B40E4">
      <w:pPr>
        <w:spacing w:after="120"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一、具备《中华人民共和国政府采购法》第二十二条第一款和本项目规定的条件：</w:t>
      </w:r>
    </w:p>
    <w:p w14:paraId="6685B619" w14:textId="77777777" w:rsidR="004A3FD1" w:rsidRDefault="005B40E4">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（一）具有独立承担民事责任的能力；</w:t>
      </w:r>
    </w:p>
    <w:p w14:paraId="32A7C010" w14:textId="77777777" w:rsidR="004A3FD1" w:rsidRDefault="005B40E4">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（二）具有良好的商业信誉和健全的财务会计制度；</w:t>
      </w:r>
    </w:p>
    <w:p w14:paraId="687FFDA0" w14:textId="77777777" w:rsidR="004A3FD1" w:rsidRDefault="005B40E4">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（三）具有履行合同所必需的设备和专业技术能力；</w:t>
      </w:r>
    </w:p>
    <w:p w14:paraId="1131DED6" w14:textId="77777777" w:rsidR="004A3FD1" w:rsidRDefault="005B40E4">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（四）有依法缴纳税收和社会保障资金的良好记录；</w:t>
      </w:r>
    </w:p>
    <w:p w14:paraId="413E66F3" w14:textId="77777777" w:rsidR="004A3FD1" w:rsidRDefault="005B40E4">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（五）在经营活动中没有重大违法记录；</w:t>
      </w:r>
    </w:p>
    <w:p w14:paraId="12003C64" w14:textId="77777777" w:rsidR="004A3FD1" w:rsidRDefault="005B40E4">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（六）法律、行政法规规定的其他条件；</w:t>
      </w:r>
    </w:p>
    <w:p w14:paraId="2E198014" w14:textId="77777777" w:rsidR="004A3FD1" w:rsidRDefault="005B40E4">
      <w:pPr>
        <w:spacing w:after="12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（七）根据采购项目提出的特殊条件。</w:t>
      </w:r>
    </w:p>
    <w:p w14:paraId="23533823" w14:textId="77777777" w:rsidR="004A3FD1" w:rsidRDefault="005B40E4">
      <w:pPr>
        <w:spacing w:after="120"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二、本公司对上述承诺的内容事项真实性负责。如经查实上述承诺的内容事项存在虚假，我单位愿意接受以提供虚假材料谋取成交追究法律责任。</w:t>
      </w:r>
    </w:p>
    <w:p w14:paraId="4A9D6B62" w14:textId="77777777" w:rsidR="004A3FD1" w:rsidRDefault="005B40E4">
      <w:pPr>
        <w:spacing w:after="120" w:line="360" w:lineRule="auto"/>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三、我方愿意提供贵单位可能另外要求的，与报价有关的文件资料，并保证我方已提供和将要提供的文件资料是真实、</w:t>
      </w:r>
      <w:r>
        <w:rPr>
          <w:rFonts w:ascii="Times New Roman" w:eastAsia="黑体" w:hAnsi="Times New Roman" w:cs="Times New Roman"/>
          <w:sz w:val="32"/>
          <w:szCs w:val="32"/>
        </w:rPr>
        <w:lastRenderedPageBreak/>
        <w:t>准确的。</w:t>
      </w:r>
    </w:p>
    <w:p w14:paraId="142D722F" w14:textId="77777777" w:rsidR="004A3FD1" w:rsidRDefault="004A3FD1">
      <w:pPr>
        <w:spacing w:after="120" w:line="360" w:lineRule="auto"/>
        <w:ind w:firstLineChars="200" w:firstLine="640"/>
        <w:rPr>
          <w:rFonts w:ascii="Times New Roman" w:eastAsia="仿宋_GB2312" w:hAnsi="Times New Roman" w:cs="Times New Roman"/>
          <w:sz w:val="32"/>
          <w:szCs w:val="32"/>
        </w:rPr>
      </w:pPr>
    </w:p>
    <w:p w14:paraId="2E8237E9" w14:textId="77777777" w:rsidR="004A3FD1" w:rsidRDefault="004A3FD1">
      <w:pPr>
        <w:spacing w:after="120" w:line="360" w:lineRule="auto"/>
        <w:ind w:firstLineChars="200" w:firstLine="640"/>
        <w:rPr>
          <w:rFonts w:ascii="Times New Roman" w:eastAsia="仿宋_GB2312" w:hAnsi="Times New Roman" w:cs="Times New Roman"/>
          <w:sz w:val="32"/>
          <w:szCs w:val="32"/>
        </w:rPr>
      </w:pPr>
    </w:p>
    <w:p w14:paraId="54A7C062" w14:textId="77777777" w:rsidR="004A3FD1" w:rsidRDefault="005B40E4">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报价人名称：</w:t>
      </w:r>
      <w:r>
        <w:rPr>
          <w:rFonts w:ascii="Times New Roman" w:eastAsia="仿宋_GB2312" w:hAnsi="Times New Roman" w:cs="Times New Roman"/>
          <w:sz w:val="32"/>
          <w:szCs w:val="32"/>
        </w:rPr>
        <w:t>XXXX</w:t>
      </w:r>
      <w:r>
        <w:rPr>
          <w:rFonts w:ascii="Times New Roman" w:eastAsia="仿宋_GB2312" w:hAnsi="Times New Roman" w:cs="Times New Roman"/>
          <w:sz w:val="32"/>
          <w:szCs w:val="32"/>
        </w:rPr>
        <w:t>（单位公章）。</w:t>
      </w:r>
    </w:p>
    <w:p w14:paraId="428C482B" w14:textId="77777777" w:rsidR="004A3FD1" w:rsidRDefault="005B40E4">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法定代表人（签字或加盖个人印章）：</w:t>
      </w:r>
      <w:r>
        <w:rPr>
          <w:rFonts w:ascii="Times New Roman" w:eastAsia="仿宋_GB2312" w:hAnsi="Times New Roman" w:cs="Times New Roman"/>
          <w:sz w:val="32"/>
          <w:szCs w:val="32"/>
        </w:rPr>
        <w:t>XXXX</w:t>
      </w:r>
      <w:r>
        <w:rPr>
          <w:rFonts w:ascii="Times New Roman" w:eastAsia="仿宋_GB2312" w:hAnsi="Times New Roman" w:cs="Times New Roman"/>
          <w:sz w:val="32"/>
          <w:szCs w:val="32"/>
        </w:rPr>
        <w:t>。</w:t>
      </w:r>
    </w:p>
    <w:p w14:paraId="1AB967EC" w14:textId="77777777" w:rsidR="004A3FD1" w:rsidRDefault="005B40E4">
      <w:pPr>
        <w:spacing w:after="120"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报价日期：</w:t>
      </w:r>
      <w:r>
        <w:rPr>
          <w:rFonts w:ascii="Times New Roman" w:eastAsia="仿宋_GB2312" w:hAnsi="Times New Roman" w:cs="Times New Roman"/>
          <w:sz w:val="32"/>
          <w:szCs w:val="32"/>
        </w:rPr>
        <w:t>XXXX</w:t>
      </w:r>
      <w:r>
        <w:rPr>
          <w:rFonts w:ascii="Times New Roman" w:eastAsia="仿宋_GB2312" w:hAnsi="Times New Roman" w:cs="Times New Roman"/>
          <w:sz w:val="32"/>
          <w:szCs w:val="32"/>
        </w:rPr>
        <w:t>。</w:t>
      </w:r>
    </w:p>
    <w:sectPr w:rsidR="004A3FD1">
      <w:pgSz w:w="11906" w:h="16838"/>
      <w:pgMar w:top="2013" w:right="1389" w:bottom="204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73D2" w14:textId="77777777" w:rsidR="009A55F7" w:rsidRDefault="009A55F7">
      <w:pPr>
        <w:rPr>
          <w:rFonts w:hint="eastAsia"/>
        </w:rPr>
      </w:pPr>
      <w:r>
        <w:separator/>
      </w:r>
    </w:p>
  </w:endnote>
  <w:endnote w:type="continuationSeparator" w:id="0">
    <w:p w14:paraId="20367B52" w14:textId="77777777" w:rsidR="009A55F7" w:rsidRDefault="009A55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391024"/>
    </w:sdtPr>
    <w:sdtEndPr>
      <w:rPr>
        <w:rFonts w:ascii="Times New Roman" w:hAnsi="Times New Roman" w:cs="Times New Roman"/>
        <w:sz w:val="28"/>
        <w:szCs w:val="28"/>
      </w:rPr>
    </w:sdtEndPr>
    <w:sdtContent>
      <w:p w14:paraId="75CC4AA4" w14:textId="77777777" w:rsidR="004A3FD1" w:rsidRDefault="005B40E4">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25021D" w:rsidRPr="0025021D">
          <w:rPr>
            <w:rFonts w:ascii="Times New Roman" w:hAnsi="Times New Roman" w:cs="Times New Roman"/>
            <w:noProof/>
            <w:sz w:val="28"/>
            <w:szCs w:val="28"/>
            <w:lang w:val="zh-CN"/>
          </w:rPr>
          <w:t>18</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themeColor="background1"/>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882347"/>
    </w:sdtPr>
    <w:sdtEndPr>
      <w:rPr>
        <w:rFonts w:ascii="Times New Roman" w:hAnsi="Times New Roman" w:cs="Times New Roman"/>
        <w:sz w:val="28"/>
        <w:szCs w:val="28"/>
      </w:rPr>
    </w:sdtEndPr>
    <w:sdtContent>
      <w:p w14:paraId="11C80A1D" w14:textId="77777777" w:rsidR="004A3FD1" w:rsidRDefault="005B40E4">
        <w:pPr>
          <w:pStyle w:val="a7"/>
          <w:jc w:val="right"/>
          <w:rPr>
            <w:rFonts w:ascii="Times New Roman" w:hAnsi="Times New Roman" w:cs="Times New Roman"/>
            <w:sz w:val="28"/>
            <w:szCs w:val="28"/>
          </w:rPr>
        </w:pPr>
        <w:r>
          <w:rPr>
            <w:rFonts w:ascii="Times New Roman" w:hAnsi="Times New Roman" w:cs="Times New Roman"/>
            <w:color w:val="FFFFFF" w:themeColor="background1"/>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25021D" w:rsidRPr="0025021D">
          <w:rPr>
            <w:rFonts w:ascii="Times New Roman" w:hAnsi="Times New Roman" w:cs="Times New Roman"/>
            <w:noProof/>
            <w:sz w:val="28"/>
            <w:szCs w:val="28"/>
            <w:lang w:val="zh-CN"/>
          </w:rPr>
          <w:t>17</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themeColor="background1"/>
            <w:sz w:val="28"/>
            <w:szCs w:val="28"/>
          </w:rPr>
          <w:t>—</w:t>
        </w:r>
      </w:p>
    </w:sdtContent>
  </w:sdt>
  <w:p w14:paraId="4238B1AF" w14:textId="77777777" w:rsidR="004A3FD1" w:rsidRDefault="004A3FD1">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A6DAD" w14:textId="77777777" w:rsidR="009A55F7" w:rsidRDefault="009A55F7">
      <w:pPr>
        <w:rPr>
          <w:rFonts w:hint="eastAsia"/>
        </w:rPr>
      </w:pPr>
      <w:r>
        <w:separator/>
      </w:r>
    </w:p>
  </w:footnote>
  <w:footnote w:type="continuationSeparator" w:id="0">
    <w:p w14:paraId="2E8641BB" w14:textId="77777777" w:rsidR="009A55F7" w:rsidRDefault="009A55F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JhNzI4YmNkNTQzNDkyMDljOTZmMjBjYWEyNmMwMGYifQ=="/>
  </w:docVars>
  <w:rsids>
    <w:rsidRoot w:val="004913DB"/>
    <w:rsid w:val="00064D21"/>
    <w:rsid w:val="0007010A"/>
    <w:rsid w:val="001076B6"/>
    <w:rsid w:val="001272BA"/>
    <w:rsid w:val="00131A7F"/>
    <w:rsid w:val="00182611"/>
    <w:rsid w:val="001A0E8F"/>
    <w:rsid w:val="001E3B62"/>
    <w:rsid w:val="001E71B6"/>
    <w:rsid w:val="00223CF8"/>
    <w:rsid w:val="00245E2B"/>
    <w:rsid w:val="0025021D"/>
    <w:rsid w:val="00262566"/>
    <w:rsid w:val="002828C8"/>
    <w:rsid w:val="00297C3A"/>
    <w:rsid w:val="002A3A41"/>
    <w:rsid w:val="002C09FA"/>
    <w:rsid w:val="002C7717"/>
    <w:rsid w:val="002D6DB6"/>
    <w:rsid w:val="003002C1"/>
    <w:rsid w:val="003048A3"/>
    <w:rsid w:val="0031295D"/>
    <w:rsid w:val="003216C6"/>
    <w:rsid w:val="00333908"/>
    <w:rsid w:val="00336BE7"/>
    <w:rsid w:val="003478F3"/>
    <w:rsid w:val="00351FDA"/>
    <w:rsid w:val="00390C43"/>
    <w:rsid w:val="003A1464"/>
    <w:rsid w:val="003A4EB1"/>
    <w:rsid w:val="003D356C"/>
    <w:rsid w:val="003E316E"/>
    <w:rsid w:val="003F49C2"/>
    <w:rsid w:val="00402B0C"/>
    <w:rsid w:val="0040347A"/>
    <w:rsid w:val="00404C97"/>
    <w:rsid w:val="00442433"/>
    <w:rsid w:val="004913DB"/>
    <w:rsid w:val="004A3FD1"/>
    <w:rsid w:val="004A5C03"/>
    <w:rsid w:val="004F1AB1"/>
    <w:rsid w:val="004F5C75"/>
    <w:rsid w:val="0053542D"/>
    <w:rsid w:val="00581C0E"/>
    <w:rsid w:val="00586258"/>
    <w:rsid w:val="005B134A"/>
    <w:rsid w:val="005B40E4"/>
    <w:rsid w:val="005D4FBD"/>
    <w:rsid w:val="005E27C7"/>
    <w:rsid w:val="00603418"/>
    <w:rsid w:val="00604AA8"/>
    <w:rsid w:val="00630D29"/>
    <w:rsid w:val="00637BEF"/>
    <w:rsid w:val="00655C47"/>
    <w:rsid w:val="0069034B"/>
    <w:rsid w:val="00690C28"/>
    <w:rsid w:val="006D1961"/>
    <w:rsid w:val="006F7894"/>
    <w:rsid w:val="00711ADD"/>
    <w:rsid w:val="007321B1"/>
    <w:rsid w:val="00760A1A"/>
    <w:rsid w:val="00773615"/>
    <w:rsid w:val="007A5280"/>
    <w:rsid w:val="007B091D"/>
    <w:rsid w:val="0082249C"/>
    <w:rsid w:val="00825985"/>
    <w:rsid w:val="00873116"/>
    <w:rsid w:val="008A6B0E"/>
    <w:rsid w:val="00917452"/>
    <w:rsid w:val="00920859"/>
    <w:rsid w:val="009559CF"/>
    <w:rsid w:val="00956C3B"/>
    <w:rsid w:val="00961099"/>
    <w:rsid w:val="00973926"/>
    <w:rsid w:val="00981291"/>
    <w:rsid w:val="00985F32"/>
    <w:rsid w:val="009A55F7"/>
    <w:rsid w:val="009E4873"/>
    <w:rsid w:val="009E7645"/>
    <w:rsid w:val="00A37AF8"/>
    <w:rsid w:val="00A62FC7"/>
    <w:rsid w:val="00A642FB"/>
    <w:rsid w:val="00A90DD5"/>
    <w:rsid w:val="00AD2204"/>
    <w:rsid w:val="00B07520"/>
    <w:rsid w:val="00B17E7E"/>
    <w:rsid w:val="00B501AF"/>
    <w:rsid w:val="00B513C6"/>
    <w:rsid w:val="00BB48CF"/>
    <w:rsid w:val="00BC22BD"/>
    <w:rsid w:val="00BC7FCB"/>
    <w:rsid w:val="00C250D7"/>
    <w:rsid w:val="00C3720D"/>
    <w:rsid w:val="00C42A87"/>
    <w:rsid w:val="00C52268"/>
    <w:rsid w:val="00C67192"/>
    <w:rsid w:val="00CF243D"/>
    <w:rsid w:val="00D16C51"/>
    <w:rsid w:val="00D35793"/>
    <w:rsid w:val="00D3760C"/>
    <w:rsid w:val="00D92350"/>
    <w:rsid w:val="00DB0EE7"/>
    <w:rsid w:val="00DE382D"/>
    <w:rsid w:val="00E175F9"/>
    <w:rsid w:val="00E31E75"/>
    <w:rsid w:val="00E37335"/>
    <w:rsid w:val="00E42967"/>
    <w:rsid w:val="00E60B8B"/>
    <w:rsid w:val="00E97014"/>
    <w:rsid w:val="00ED0FF2"/>
    <w:rsid w:val="00EE2F43"/>
    <w:rsid w:val="00EF3553"/>
    <w:rsid w:val="00F10EBA"/>
    <w:rsid w:val="00F26DC2"/>
    <w:rsid w:val="00F34A56"/>
    <w:rsid w:val="00F419CF"/>
    <w:rsid w:val="00FA39FE"/>
    <w:rsid w:val="00FA7CF5"/>
    <w:rsid w:val="00FB1165"/>
    <w:rsid w:val="00FB3DB3"/>
    <w:rsid w:val="00FC31B6"/>
    <w:rsid w:val="19812FC9"/>
    <w:rsid w:val="20E26533"/>
    <w:rsid w:val="28EE0EAA"/>
    <w:rsid w:val="2DE454F3"/>
    <w:rsid w:val="4C52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463E1C"/>
  <w15:docId w15:val="{552276BA-1819-4A8B-BFBB-92AA2B2D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autoRedefine/>
    <w:uiPriority w:val="99"/>
    <w:unhideWhenUsed/>
    <w:qFormat/>
    <w:rPr>
      <w:color w:val="0563C1" w:themeColor="hyperlink"/>
      <w:u w:val="single"/>
    </w:rPr>
  </w:style>
  <w:style w:type="character" w:styleId="af">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character" w:customStyle="1" w:styleId="a4">
    <w:name w:val="批注文字 字符"/>
    <w:basedOn w:val="a0"/>
    <w:link w:val="a3"/>
    <w:autoRedefine/>
    <w:uiPriority w:val="99"/>
    <w:semiHidden/>
    <w:qFormat/>
  </w:style>
  <w:style w:type="character" w:customStyle="1" w:styleId="ac">
    <w:name w:val="批注主题 字符"/>
    <w:basedOn w:val="a4"/>
    <w:link w:val="ab"/>
    <w:autoRedefine/>
    <w:uiPriority w:val="99"/>
    <w:semiHidden/>
    <w:qFormat/>
    <w:rPr>
      <w:b/>
      <w:bCs/>
    </w:rPr>
  </w:style>
  <w:style w:type="character" w:customStyle="1" w:styleId="1">
    <w:name w:val="未处理的提及1"/>
    <w:basedOn w:val="a0"/>
    <w:autoRedefine/>
    <w:uiPriority w:val="99"/>
    <w:semiHidden/>
    <w:unhideWhenUsed/>
    <w:qFormat/>
    <w:rPr>
      <w:color w:val="605E5C"/>
      <w:shd w:val="clear" w:color="auto" w:fill="E1DFDD"/>
    </w:rPr>
  </w:style>
  <w:style w:type="paragraph" w:customStyle="1" w:styleId="10">
    <w:name w:val="修订1"/>
    <w:autoRedefine/>
    <w:hidden/>
    <w:uiPriority w:val="99"/>
    <w:semiHidden/>
    <w:qFormat/>
    <w:rPr>
      <w:rFonts w:asciiTheme="minorHAnsi" w:eastAsiaTheme="minorEastAsia" w:hAnsiTheme="minorHAnsi" w:cstheme="minorBidi"/>
      <w:kern w:val="2"/>
      <w:sz w:val="21"/>
      <w:szCs w:val="22"/>
    </w:rPr>
  </w:style>
  <w:style w:type="paragraph" w:customStyle="1" w:styleId="11">
    <w:name w:val="正文1"/>
    <w:autoRedefine/>
    <w:qFormat/>
    <w:pPr>
      <w:jc w:val="both"/>
    </w:pPr>
    <w:rPr>
      <w:rFonts w:ascii="Calibri" w:hAnsi="Calibri" w:cs="Calibri"/>
      <w:kern w:val="2"/>
      <w:sz w:val="21"/>
      <w:szCs w:val="21"/>
    </w:rPr>
  </w:style>
  <w:style w:type="paragraph" w:styleId="af0">
    <w:name w:val="List Paragraph"/>
    <w:basedOn w:val="a"/>
    <w:uiPriority w:val="99"/>
    <w:rsid w:val="00E175F9"/>
    <w:pPr>
      <w:ind w:firstLineChars="200" w:firstLine="420"/>
    </w:pPr>
  </w:style>
  <w:style w:type="character" w:styleId="af1">
    <w:name w:val="Unresolved Mention"/>
    <w:basedOn w:val="a0"/>
    <w:uiPriority w:val="99"/>
    <w:semiHidden/>
    <w:unhideWhenUsed/>
    <w:rsid w:val="004F1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13EF9-85FF-49AD-9F30-34661623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14</Pages>
  <Words>5756</Words>
  <Characters>889</Characters>
  <Application>Microsoft Office Word</Application>
  <DocSecurity>0</DocSecurity>
  <Lines>59</Lines>
  <Paragraphs>96</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徐婷</dc:creator>
  <cp:lastModifiedBy>文娟 易</cp:lastModifiedBy>
  <cp:revision>14</cp:revision>
  <cp:lastPrinted>2025-11-07T02:39:00Z</cp:lastPrinted>
  <dcterms:created xsi:type="dcterms:W3CDTF">2025-11-06T05:47:00Z</dcterms:created>
  <dcterms:modified xsi:type="dcterms:W3CDTF">2026-01-07T07:19:00Z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F5729730967349C4B63893FE794126A9_13</vt:lpwstr>
  </property>
</Properties>
</file>