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9"/>
        <w:gridCol w:w="2407"/>
        <w:gridCol w:w="1253"/>
        <w:gridCol w:w="780"/>
        <w:gridCol w:w="1305"/>
        <w:gridCol w:w="1636"/>
        <w:gridCol w:w="1265"/>
        <w:gridCol w:w="1370"/>
        <w:gridCol w:w="1327"/>
        <w:gridCol w:w="1426"/>
        <w:gridCol w:w="1181"/>
        <w:gridCol w:w="1305"/>
      </w:tblGrid>
      <w:tr w14:paraId="2318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2" w:hRule="atLeast"/>
        </w:trPr>
        <w:tc>
          <w:tcPr>
            <w:tcW w:w="15674" w:type="dxa"/>
            <w:gridSpan w:val="12"/>
            <w:tcBorders>
              <w:top w:val="nil"/>
              <w:left w:val="nil"/>
              <w:bottom w:val="nil"/>
              <w:right w:val="nil"/>
            </w:tcBorders>
            <w:shd w:val="clear"/>
            <w:vAlign w:val="center"/>
          </w:tcPr>
          <w:p w14:paraId="708EC6D7">
            <w:pPr>
              <w:keepNext w:val="0"/>
              <w:keepLines w:val="0"/>
              <w:widowControl/>
              <w:suppressLineNumbers w:val="0"/>
              <w:jc w:val="both"/>
              <w:textAlignment w:val="center"/>
              <w:rPr>
                <w:rFonts w:hint="default" w:ascii="Times New Roman" w:hAnsi="Times New Roman" w:eastAsia="方正小标宋简体" w:cs="Times New Roman"/>
                <w:i w:val="0"/>
                <w:iCs w:val="0"/>
                <w:color w:val="000000"/>
                <w:kern w:val="0"/>
                <w:sz w:val="32"/>
                <w:szCs w:val="32"/>
                <w:u w:val="none"/>
                <w:bdr w:val="none" w:color="auto" w:sz="0" w:space="0"/>
                <w:lang w:val="en-US" w:eastAsia="zh-CN" w:bidi="ar"/>
              </w:rPr>
            </w:pPr>
            <w:r>
              <w:rPr>
                <w:rFonts w:hint="default" w:ascii="Times New Roman" w:hAnsi="Times New Roman" w:eastAsia="黑体" w:cs="Times New Roman"/>
                <w:i w:val="0"/>
                <w:iCs w:val="0"/>
                <w:color w:val="000000"/>
                <w:kern w:val="0"/>
                <w:sz w:val="28"/>
                <w:szCs w:val="28"/>
                <w:u w:val="none"/>
                <w:bdr w:val="none" w:color="auto" w:sz="0" w:space="0"/>
                <w:lang w:val="en-US" w:eastAsia="zh-CN" w:bidi="ar"/>
              </w:rPr>
              <w:t>附件：</w:t>
            </w:r>
          </w:p>
          <w:p w14:paraId="56C035F1">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2"/>
                <w:szCs w:val="32"/>
                <w:u w:val="none"/>
                <w:lang w:val="en-US"/>
              </w:rPr>
            </w:pPr>
            <w:r>
              <w:rPr>
                <w:rFonts w:hint="default" w:ascii="Times New Roman" w:hAnsi="Times New Roman" w:eastAsia="方正小标宋简体" w:cs="Times New Roman"/>
                <w:i w:val="0"/>
                <w:iCs w:val="0"/>
                <w:color w:val="000000"/>
                <w:kern w:val="0"/>
                <w:sz w:val="44"/>
                <w:szCs w:val="44"/>
                <w:u w:val="none"/>
                <w:bdr w:val="none" w:color="auto" w:sz="0" w:space="0"/>
                <w:lang w:val="en-US" w:eastAsia="zh-CN" w:bidi="ar"/>
              </w:rPr>
              <w:t>2025年成都市经济发展研究院面向社会公开招聘编外工作人员拟聘人员名单</w:t>
            </w:r>
          </w:p>
        </w:tc>
      </w:tr>
      <w:tr w14:paraId="771A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419" w:type="dxa"/>
            <w:tcBorders>
              <w:top w:val="single" w:color="000000" w:sz="4" w:space="0"/>
              <w:left w:val="single" w:color="000000" w:sz="4" w:space="0"/>
              <w:bottom w:val="single" w:color="000000" w:sz="4" w:space="0"/>
              <w:right w:val="single" w:color="000000" w:sz="4" w:space="0"/>
            </w:tcBorders>
            <w:shd w:val="clear"/>
            <w:vAlign w:val="center"/>
          </w:tcPr>
          <w:p w14:paraId="5B2A1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序号</w:t>
            </w:r>
          </w:p>
        </w:tc>
        <w:tc>
          <w:tcPr>
            <w:tcW w:w="2407" w:type="dxa"/>
            <w:tcBorders>
              <w:top w:val="single" w:color="000000" w:sz="4" w:space="0"/>
              <w:left w:val="single" w:color="000000" w:sz="4" w:space="0"/>
              <w:bottom w:val="single" w:color="000000" w:sz="4" w:space="0"/>
              <w:right w:val="single" w:color="000000" w:sz="4" w:space="0"/>
            </w:tcBorders>
            <w:shd w:val="clear"/>
            <w:vAlign w:val="center"/>
          </w:tcPr>
          <w:p w14:paraId="6DAF3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拟聘岗位</w:t>
            </w:r>
          </w:p>
        </w:tc>
        <w:tc>
          <w:tcPr>
            <w:tcW w:w="1253" w:type="dxa"/>
            <w:tcBorders>
              <w:top w:val="single" w:color="000000" w:sz="4" w:space="0"/>
              <w:left w:val="single" w:color="000000" w:sz="4" w:space="0"/>
              <w:bottom w:val="single" w:color="000000" w:sz="4" w:space="0"/>
              <w:right w:val="single" w:color="000000" w:sz="4" w:space="0"/>
            </w:tcBorders>
            <w:shd w:val="clear"/>
            <w:vAlign w:val="center"/>
          </w:tcPr>
          <w:p w14:paraId="407DB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5CA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性别</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7BA2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出生年月</w:t>
            </w:r>
          </w:p>
        </w:tc>
        <w:tc>
          <w:tcPr>
            <w:tcW w:w="1636" w:type="dxa"/>
            <w:tcBorders>
              <w:top w:val="single" w:color="000000" w:sz="4" w:space="0"/>
              <w:left w:val="single" w:color="000000" w:sz="4" w:space="0"/>
              <w:bottom w:val="single" w:color="000000" w:sz="4" w:space="0"/>
              <w:right w:val="single" w:color="000000" w:sz="4" w:space="0"/>
            </w:tcBorders>
            <w:shd w:val="clear"/>
            <w:vAlign w:val="center"/>
          </w:tcPr>
          <w:p w14:paraId="7FBAF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学历学位</w:t>
            </w:r>
          </w:p>
        </w:tc>
        <w:tc>
          <w:tcPr>
            <w:tcW w:w="1265" w:type="dxa"/>
            <w:tcBorders>
              <w:top w:val="single" w:color="000000" w:sz="4" w:space="0"/>
              <w:left w:val="single" w:color="000000" w:sz="4" w:space="0"/>
              <w:bottom w:val="single" w:color="000000" w:sz="4" w:space="0"/>
              <w:right w:val="single" w:color="000000" w:sz="4" w:space="0"/>
            </w:tcBorders>
            <w:shd w:val="clear"/>
            <w:vAlign w:val="center"/>
          </w:tcPr>
          <w:p w14:paraId="15368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毕业院校及专业</w:t>
            </w:r>
          </w:p>
        </w:tc>
        <w:tc>
          <w:tcPr>
            <w:tcW w:w="1370" w:type="dxa"/>
            <w:tcBorders>
              <w:top w:val="single" w:color="000000" w:sz="4" w:space="0"/>
              <w:left w:val="single" w:color="000000" w:sz="4" w:space="0"/>
              <w:bottom w:val="single" w:color="000000" w:sz="4" w:space="0"/>
              <w:right w:val="single" w:color="000000" w:sz="4" w:space="0"/>
            </w:tcBorders>
            <w:shd w:val="clear"/>
            <w:vAlign w:val="center"/>
          </w:tcPr>
          <w:p w14:paraId="041DE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笔试成绩</w:t>
            </w:r>
            <w:r>
              <w:rPr>
                <w:rFonts w:hint="default" w:ascii="Times New Roman" w:hAnsi="Times New Roman" w:eastAsia="黑体"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黑体" w:cs="Times New Roman"/>
                <w:i w:val="0"/>
                <w:iCs w:val="0"/>
                <w:color w:val="000000"/>
                <w:kern w:val="0"/>
                <w:sz w:val="24"/>
                <w:szCs w:val="24"/>
                <w:u w:val="none"/>
                <w:bdr w:val="none" w:color="auto" w:sz="0" w:space="0"/>
                <w:lang w:val="en-US" w:eastAsia="zh-CN" w:bidi="ar"/>
              </w:rPr>
              <w:t>（百分制）</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77014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面试成绩</w:t>
            </w:r>
            <w:r>
              <w:rPr>
                <w:rFonts w:hint="default" w:ascii="Times New Roman" w:hAnsi="Times New Roman" w:eastAsia="黑体"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黑体" w:cs="Times New Roman"/>
                <w:i w:val="0"/>
                <w:iCs w:val="0"/>
                <w:color w:val="000000"/>
                <w:kern w:val="0"/>
                <w:sz w:val="24"/>
                <w:szCs w:val="24"/>
                <w:u w:val="none"/>
                <w:bdr w:val="none" w:color="auto" w:sz="0" w:space="0"/>
                <w:lang w:val="en-US" w:eastAsia="zh-CN" w:bidi="ar"/>
              </w:rPr>
              <w:t>（百分制）</w:t>
            </w:r>
          </w:p>
        </w:tc>
        <w:tc>
          <w:tcPr>
            <w:tcW w:w="1426" w:type="dxa"/>
            <w:tcBorders>
              <w:top w:val="single" w:color="000000" w:sz="4" w:space="0"/>
              <w:left w:val="single" w:color="000000" w:sz="4" w:space="0"/>
              <w:bottom w:val="single" w:color="000000" w:sz="4" w:space="0"/>
              <w:right w:val="single" w:color="000000" w:sz="4" w:space="0"/>
            </w:tcBorders>
            <w:shd w:val="clear"/>
            <w:vAlign w:val="center"/>
          </w:tcPr>
          <w:p w14:paraId="687C7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考试总成绩（百分制）</w:t>
            </w:r>
          </w:p>
        </w:tc>
        <w:tc>
          <w:tcPr>
            <w:tcW w:w="1181" w:type="dxa"/>
            <w:tcBorders>
              <w:top w:val="single" w:color="000000" w:sz="4" w:space="0"/>
              <w:left w:val="single" w:color="000000" w:sz="4" w:space="0"/>
              <w:bottom w:val="single" w:color="000000" w:sz="4" w:space="0"/>
              <w:right w:val="single" w:color="000000" w:sz="4" w:space="0"/>
            </w:tcBorders>
            <w:shd w:val="clear"/>
            <w:vAlign w:val="center"/>
          </w:tcPr>
          <w:p w14:paraId="4453F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体检结论</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09D8B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bdr w:val="none" w:color="auto" w:sz="0" w:space="0"/>
                <w:lang w:val="en-US" w:eastAsia="zh-CN" w:bidi="ar"/>
              </w:rPr>
              <w:t>考察结论</w:t>
            </w:r>
          </w:p>
        </w:tc>
      </w:tr>
      <w:tr w14:paraId="4BA6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7EEF15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5E444424">
            <w:pPr>
              <w:keepNext w:val="0"/>
              <w:keepLines w:val="0"/>
              <w:pageBreakBefore w:val="0"/>
              <w:widowControl/>
              <w:suppressLineNumbers w:val="0"/>
              <w:tabs>
                <w:tab w:val="left" w:pos="2310"/>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bdr w:val="none" w:color="auto" w:sz="0" w:space="0"/>
                <w:lang w:val="en-US" w:eastAsia="zh-CN" w:bidi="ar"/>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研究岗</w:t>
            </w:r>
          </w:p>
          <w:p w14:paraId="6B5CBD5F">
            <w:pPr>
              <w:keepNext w:val="0"/>
              <w:keepLines w:val="0"/>
              <w:pageBreakBefore w:val="0"/>
              <w:widowControl/>
              <w:suppressLineNumbers w:val="0"/>
              <w:tabs>
                <w:tab w:val="left" w:pos="2310"/>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（产业经济方向）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329CC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汪世豪</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662ED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男</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79BE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1997.04</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29D935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191EBF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经济学硕士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1FD15D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rPr>
              <w:t>西南大学区域经济学</w:t>
            </w:r>
            <w:r>
              <w:rPr>
                <w:rFonts w:hint="default" w:ascii="Times New Roman" w:hAnsi="Times New Roman" w:eastAsia="宋体" w:cs="Times New Roman"/>
                <w:i w:val="0"/>
                <w:iCs w:val="0"/>
                <w:color w:val="000000"/>
                <w:sz w:val="22"/>
                <w:szCs w:val="22"/>
                <w:u w:val="none"/>
                <w:lang w:val="en-US" w:eastAsia="zh-CN"/>
              </w:rPr>
              <w:t>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05D48D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71.50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1C71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76.60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5032AB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74.05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44124A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2D9EB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5AC9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129122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54226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bdr w:val="none" w:color="auto" w:sz="0" w:space="0"/>
                <w:lang w:val="en-US" w:eastAsia="zh-CN" w:bidi="ar"/>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研究岗</w:t>
            </w:r>
          </w:p>
          <w:p w14:paraId="0F89D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（城市经济发展方向）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3C3E8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杨晓涵</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7288E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女</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DEA72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1994.10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5853B0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251C33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管理学硕士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224704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rPr>
              <w:t>武汉大学土地资源管理</w:t>
            </w:r>
            <w:r>
              <w:rPr>
                <w:rFonts w:hint="default" w:ascii="Times New Roman" w:hAnsi="Times New Roman" w:eastAsia="宋体" w:cs="Times New Roman"/>
                <w:i w:val="0"/>
                <w:iCs w:val="0"/>
                <w:color w:val="000000"/>
                <w:sz w:val="22"/>
                <w:szCs w:val="22"/>
                <w:u w:val="none"/>
                <w:lang w:val="en-US" w:eastAsia="zh-CN"/>
              </w:rPr>
              <w:t>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79236B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69.50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D55F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81.00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6A66B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75.25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45894D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B9DCB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5842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387A78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6999E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bdr w:val="none" w:color="auto" w:sz="0" w:space="0"/>
                <w:lang w:val="en-US" w:eastAsia="zh-CN" w:bidi="ar"/>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研究岗</w:t>
            </w:r>
          </w:p>
          <w:p w14:paraId="77D35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（社会经济发展方向）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25349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降霞</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5F158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女</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8BCF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1999.10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09DF6A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070D27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经济学硕士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6F9CBE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四川省社会科学院</w:t>
            </w:r>
          </w:p>
          <w:p w14:paraId="0113F0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区域经济学专业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62EA5B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85.00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6D57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81.00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600434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83.00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06D1F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79B89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175F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1957C8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2CA1A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bdr w:val="none" w:color="auto" w:sz="0" w:space="0"/>
                <w:lang w:val="en-US" w:eastAsia="zh-CN" w:bidi="ar"/>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研究岗</w:t>
            </w:r>
          </w:p>
          <w:p w14:paraId="45B2F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（社会经济发展方向）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2D29F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刘晓彤</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771CB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女</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E133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2000.10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72D1BA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60368C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法学硕士</w:t>
            </w:r>
            <w:bookmarkStart w:id="0" w:name="_GoBack"/>
            <w:bookmarkEnd w:id="0"/>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6DAE48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南京邮电大学社会学专业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0AB32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75.00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18E0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85.40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1D840B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80.20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76CD3F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B42DE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228C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7E1607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15026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bdr w:val="none" w:color="auto" w:sz="0" w:space="0"/>
                <w:lang w:val="en-US" w:eastAsia="zh-CN" w:bidi="ar"/>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研究岗</w:t>
            </w:r>
          </w:p>
          <w:p w14:paraId="434DA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（营商环境研究方向）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63EF4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王俊秀</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3FB48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女</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6BF7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1995.10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65E337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0D8E93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公共管理硕士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5350DE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四川大学</w:t>
            </w:r>
            <w:r>
              <w:rPr>
                <w:rFonts w:hint="default" w:ascii="Times New Roman" w:hAnsi="Times New Roman" w:eastAsia="宋体" w:cs="Times New Roman"/>
                <w:i w:val="0"/>
                <w:iCs w:val="0"/>
                <w:color w:val="000000"/>
                <w:sz w:val="22"/>
                <w:szCs w:val="22"/>
                <w:u w:val="none"/>
                <w:lang w:val="en-US" w:eastAsia="zh-CN"/>
              </w:rPr>
              <w:t>公共管理专业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17DD40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74.50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6E09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69.60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536CBE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72.05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1B3F07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3AC2D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7EEE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497582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2A6DF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软件开发</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5E3DE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刘湘瑜</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515A0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男</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9CBD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1997.08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11A151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2639AC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工学硕士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7336C8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重庆邮电大学信息与通信工程专业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39553E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78.00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C3FC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81.20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04241E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79.60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67893F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453B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r w14:paraId="7EB4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7" w:hRule="atLeast"/>
        </w:trPr>
        <w:tc>
          <w:tcPr>
            <w:tcW w:w="419" w:type="dxa"/>
            <w:tcBorders>
              <w:top w:val="single" w:color="000000" w:sz="4" w:space="0"/>
              <w:left w:val="single" w:color="000000" w:sz="4" w:space="0"/>
              <w:bottom w:val="single" w:color="000000" w:sz="4" w:space="0"/>
              <w:right w:val="single" w:color="000000" w:sz="4" w:space="0"/>
            </w:tcBorders>
            <w:shd w:val="clear"/>
            <w:noWrap/>
            <w:vAlign w:val="center"/>
          </w:tcPr>
          <w:p w14:paraId="18E98C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w:t>
            </w:r>
          </w:p>
        </w:tc>
        <w:tc>
          <w:tcPr>
            <w:tcW w:w="2407" w:type="dxa"/>
            <w:tcBorders>
              <w:top w:val="single" w:color="000000" w:sz="4" w:space="0"/>
              <w:left w:val="single" w:color="000000" w:sz="4" w:space="0"/>
              <w:bottom w:val="single" w:color="000000" w:sz="4" w:space="0"/>
              <w:right w:val="single" w:color="000000" w:sz="4" w:space="0"/>
            </w:tcBorders>
            <w:shd w:val="clear"/>
            <w:noWrap/>
            <w:vAlign w:val="center"/>
          </w:tcPr>
          <w:p w14:paraId="0CEF2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编辑策划</w:t>
            </w:r>
          </w:p>
        </w:tc>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7D37D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陈盈颖</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7E54D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女</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789E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2000.06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14:paraId="1D6DF1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研究生</w:t>
            </w:r>
          </w:p>
          <w:p w14:paraId="4BD061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新闻与传播硕士</w:t>
            </w:r>
          </w:p>
        </w:tc>
        <w:tc>
          <w:tcPr>
            <w:tcW w:w="1265" w:type="dxa"/>
            <w:tcBorders>
              <w:top w:val="single" w:color="000000" w:sz="4" w:space="0"/>
              <w:left w:val="single" w:color="000000" w:sz="4" w:space="0"/>
              <w:bottom w:val="single" w:color="000000" w:sz="4" w:space="0"/>
              <w:right w:val="single" w:color="000000" w:sz="4" w:space="0"/>
            </w:tcBorders>
            <w:shd w:val="clear"/>
            <w:noWrap/>
            <w:vAlign w:val="center"/>
          </w:tcPr>
          <w:p w14:paraId="04785F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西南财经大学新闻与传播专业</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14:paraId="48AEA1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84.00 </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D3CD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85.00 </w:t>
            </w:r>
          </w:p>
        </w:tc>
        <w:tc>
          <w:tcPr>
            <w:tcW w:w="1426" w:type="dxa"/>
            <w:tcBorders>
              <w:top w:val="single" w:color="000000" w:sz="4" w:space="0"/>
              <w:left w:val="single" w:color="000000" w:sz="4" w:space="0"/>
              <w:bottom w:val="single" w:color="000000" w:sz="4" w:space="0"/>
              <w:right w:val="single" w:color="000000" w:sz="4" w:space="0"/>
            </w:tcBorders>
            <w:shd w:val="clear"/>
            <w:noWrap/>
            <w:vAlign w:val="center"/>
          </w:tcPr>
          <w:p w14:paraId="5239C7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84.50 </w:t>
            </w:r>
          </w:p>
        </w:tc>
        <w:tc>
          <w:tcPr>
            <w:tcW w:w="1181" w:type="dxa"/>
            <w:tcBorders>
              <w:top w:val="single" w:color="000000" w:sz="4" w:space="0"/>
              <w:left w:val="single" w:color="000000" w:sz="4" w:space="0"/>
              <w:bottom w:val="single" w:color="000000" w:sz="4" w:space="0"/>
              <w:right w:val="single" w:color="000000" w:sz="4" w:space="0"/>
            </w:tcBorders>
            <w:shd w:val="clear"/>
            <w:noWrap/>
            <w:vAlign w:val="center"/>
          </w:tcPr>
          <w:p w14:paraId="2FB5B8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AC3C7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合格</w:t>
            </w:r>
          </w:p>
        </w:tc>
      </w:tr>
    </w:tbl>
    <w:p w14:paraId="62D9177A"/>
    <w:sectPr>
      <w:pgSz w:w="16838" w:h="11906" w:orient="landscape"/>
      <w:pgMar w:top="283" w:right="283" w:bottom="283"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SourceHanSansSC-Regular-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61C81"/>
    <w:rsid w:val="1D861C81"/>
    <w:rsid w:val="5402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2025-11-13T01:46:00Z</dcterms:created>
  <dc:creator>cy</dc:creator>
  <cp:lastModifiedBy>cy</cp:lastModifiedBy>
  <dcterms:modified xsi:type="dcterms:W3CDTF">2025-11-13T02:09:47Z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7A477B3EFF3A49CB9686C30927E7E118_11</vt:lpwstr>
  </property>
  <property fmtid="{D5CDD505-2E9C-101B-9397-08002B2CF9AE}" pid="4" name="KSOTemplateDocerSaveRecord">
    <vt:lpwstr>eyJoZGlkIjoiZjhmNThlOWE1MTgyNmZiZTZlNmMyYzA4NjU3ZDAyZTIiLCJ1c2VySWQiOiIyOTIyMTYwMSJ9</vt:lpwstr>
  </property>
</Properties>
</file>